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1586"/>
        <w:gridCol w:w="6928"/>
      </w:tblGrid>
      <w:tr w:rsidR="00727D68" w14:paraId="00D94311" w14:textId="77777777">
        <w:tc>
          <w:tcPr>
            <w:tcW w:w="824" w:type="pct"/>
            <w:tcBorders>
              <w:bottom w:val="single" w:sz="4" w:space="0" w:color="auto"/>
            </w:tcBorders>
          </w:tcPr>
          <w:p w14:paraId="1F546CBA" w14:textId="77777777" w:rsidR="00727D68" w:rsidRDefault="00465B0D">
            <w:r>
              <w:rPr>
                <w:noProof/>
                <w:lang w:val="en-US" w:eastAsia="en-US"/>
              </w:rPr>
              <w:drawing>
                <wp:inline distT="0" distB="0" distL="0" distR="0" wp14:anchorId="65D71846" wp14:editId="07CB2DB1">
                  <wp:extent cx="883920" cy="814705"/>
                  <wp:effectExtent l="0" t="0" r="0" b="4445"/>
                  <wp:docPr id="1" name="Image 1" descr="D:\Documents\Logos, entêtes, roll-up\Nouveau logo\oeil seul\logo_OE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Documents\Logos, entêtes, roll-up\Nouveau logo\oeil seul\logo_OEIL.png"/>
                          <pic:cNvPicPr>
                            <a:picLocks noChangeAspect="1"/>
                          </pic:cNvPicPr>
                        </pic:nvPicPr>
                        <pic:blipFill>
                          <a:blip r:embed="rId8"/>
                          <a:stretch/>
                        </pic:blipFill>
                        <pic:spPr bwMode="auto">
                          <a:xfrm>
                            <a:off x="0" y="0"/>
                            <a:ext cx="883920" cy="814705"/>
                          </a:xfrm>
                          <a:prstGeom prst="rect">
                            <a:avLst/>
                          </a:prstGeom>
                          <a:noFill/>
                          <a:ln>
                            <a:noFill/>
                          </a:ln>
                        </pic:spPr>
                      </pic:pic>
                    </a:graphicData>
                  </a:graphic>
                </wp:inline>
              </w:drawing>
            </w:r>
          </w:p>
        </w:tc>
        <w:tc>
          <w:tcPr>
            <w:tcW w:w="4176" w:type="pct"/>
            <w:gridSpan w:val="2"/>
            <w:tcBorders>
              <w:bottom w:val="single" w:sz="4" w:space="0" w:color="auto"/>
            </w:tcBorders>
            <w:tcMar>
              <w:top w:w="57" w:type="dxa"/>
              <w:bottom w:w="57" w:type="dxa"/>
            </w:tcMar>
            <w:vAlign w:val="center"/>
          </w:tcPr>
          <w:p w14:paraId="04DBD724" w14:textId="16946B5C" w:rsidR="00727D68" w:rsidRDefault="008D1D6A" w:rsidP="008D1D6A">
            <w:pPr>
              <w:pStyle w:val="Titre1"/>
            </w:pPr>
            <w:r>
              <w:t xml:space="preserve">À sa sortie de l’hôpital, </w:t>
            </w:r>
            <w:r w:rsidR="001F3E67">
              <w:t xml:space="preserve">elle est renvoyée </w:t>
            </w:r>
            <w:r>
              <w:t xml:space="preserve">avec ses enfants </w:t>
            </w:r>
            <w:r w:rsidR="0048151E">
              <w:t>par vol spécial en Croatie</w:t>
            </w:r>
          </w:p>
        </w:tc>
      </w:tr>
      <w:tr w:rsidR="00727D68" w14:paraId="434F7CBC" w14:textId="77777777">
        <w:tc>
          <w:tcPr>
            <w:tcW w:w="5000" w:type="pct"/>
            <w:gridSpan w:val="3"/>
            <w:tcBorders>
              <w:top w:val="none" w:sz="4" w:space="0" w:color="000000"/>
              <w:left w:val="none" w:sz="4" w:space="0" w:color="000000"/>
              <w:bottom w:val="single" w:sz="4" w:space="0" w:color="auto"/>
              <w:right w:val="none" w:sz="4" w:space="0" w:color="000000"/>
            </w:tcBorders>
          </w:tcPr>
          <w:p w14:paraId="29EEA57D" w14:textId="77777777" w:rsidR="00727D68" w:rsidRDefault="00727D68">
            <w:pPr>
              <w:pStyle w:val="Sansinterligne"/>
            </w:pPr>
          </w:p>
        </w:tc>
      </w:tr>
      <w:tr w:rsidR="00727D68" w14:paraId="6ABAFF40" w14:textId="77777777">
        <w:tc>
          <w:tcPr>
            <w:tcW w:w="5000" w:type="pct"/>
            <w:gridSpan w:val="3"/>
            <w:tcBorders>
              <w:top w:val="single" w:sz="4" w:space="0" w:color="auto"/>
              <w:left w:val="single" w:sz="4" w:space="0" w:color="auto"/>
              <w:bottom w:val="single" w:sz="4" w:space="0" w:color="auto"/>
              <w:right w:val="single" w:sz="4" w:space="0" w:color="auto"/>
            </w:tcBorders>
            <w:tcMar>
              <w:top w:w="113" w:type="dxa"/>
              <w:bottom w:w="113" w:type="dxa"/>
            </w:tcMar>
          </w:tcPr>
          <w:p w14:paraId="1BECE933" w14:textId="4B22129E" w:rsidR="00727D68" w:rsidRPr="001C0F7B" w:rsidRDefault="0048151E" w:rsidP="006126BB">
            <w:pPr>
              <w:pStyle w:val="Sous-titre"/>
            </w:pPr>
            <w:r>
              <w:t xml:space="preserve">Cas </w:t>
            </w:r>
            <w:r w:rsidR="00DD74AE">
              <w:t>436</w:t>
            </w:r>
            <w:r>
              <w:t xml:space="preserve"> / 0</w:t>
            </w:r>
            <w:r w:rsidR="00322C0B">
              <w:t>2</w:t>
            </w:r>
            <w:r>
              <w:t>.03</w:t>
            </w:r>
            <w:r w:rsidR="00465B0D">
              <w:t>.202</w:t>
            </w:r>
            <w:r w:rsidR="00973D99">
              <w:t>3</w:t>
            </w:r>
            <w:r w:rsidR="006E4F8C">
              <w:t xml:space="preserve"> </w:t>
            </w:r>
            <w:r w:rsidR="003152E3">
              <w:t>Fiona*</w:t>
            </w:r>
            <w:r w:rsidR="006126BB">
              <w:t xml:space="preserve"> </w:t>
            </w:r>
            <w:r w:rsidR="003152E3">
              <w:t xml:space="preserve">a subi des exactions de la part </w:t>
            </w:r>
            <w:r w:rsidR="00A00E91">
              <w:t>d</w:t>
            </w:r>
            <w:r w:rsidR="003152E3">
              <w:t xml:space="preserve">es autorités croates. Sa </w:t>
            </w:r>
            <w:r w:rsidR="006E4F8C">
              <w:t xml:space="preserve">situation de vulnérabilité n’est pas prise en compte par </w:t>
            </w:r>
            <w:r w:rsidR="003152E3">
              <w:t xml:space="preserve">le SEM </w:t>
            </w:r>
            <w:r w:rsidR="006E4F8C">
              <w:t>et ell</w:t>
            </w:r>
            <w:r w:rsidR="007B5978">
              <w:t xml:space="preserve">e y est </w:t>
            </w:r>
            <w:r w:rsidR="006E4F8C">
              <w:t xml:space="preserve">renvoyée </w:t>
            </w:r>
            <w:r w:rsidR="003152E3">
              <w:t xml:space="preserve">sous la contrainte avec ses enfants. </w:t>
            </w:r>
          </w:p>
        </w:tc>
      </w:tr>
      <w:tr w:rsidR="00727D68" w14:paraId="646E5861" w14:textId="77777777">
        <w:tc>
          <w:tcPr>
            <w:tcW w:w="5000" w:type="pct"/>
            <w:gridSpan w:val="3"/>
            <w:tcBorders>
              <w:top w:val="single" w:sz="4" w:space="0" w:color="auto"/>
              <w:bottom w:val="single" w:sz="4" w:space="0" w:color="auto"/>
            </w:tcBorders>
            <w:tcMar>
              <w:top w:w="113" w:type="dxa"/>
              <w:bottom w:w="113" w:type="dxa"/>
            </w:tcMar>
          </w:tcPr>
          <w:p w14:paraId="22DF1D28" w14:textId="6C179455" w:rsidR="00727D68" w:rsidRDefault="00465B0D">
            <w:pPr>
              <w:pStyle w:val="Sous-titre"/>
            </w:pPr>
            <w:r>
              <w:t xml:space="preserve">Mots-clés : </w:t>
            </w:r>
            <w:r w:rsidR="001C0F7B">
              <w:t>renvoi, NEM Dublin, regroupement et vie familiale, problèmes de santé, détention/mesures de contraintes, violences sur les femmes</w:t>
            </w:r>
          </w:p>
        </w:tc>
      </w:tr>
      <w:tr w:rsidR="00727D68" w14:paraId="7E418095" w14:textId="77777777">
        <w:tc>
          <w:tcPr>
            <w:tcW w:w="5000" w:type="pct"/>
            <w:gridSpan w:val="3"/>
            <w:tcBorders>
              <w:top w:val="single" w:sz="4" w:space="0" w:color="auto"/>
              <w:left w:val="none" w:sz="4" w:space="0" w:color="000000"/>
              <w:bottom w:val="single" w:sz="4" w:space="0" w:color="auto"/>
              <w:right w:val="none" w:sz="4" w:space="0" w:color="000000"/>
            </w:tcBorders>
          </w:tcPr>
          <w:p w14:paraId="78415AB3" w14:textId="77777777" w:rsidR="00727D68" w:rsidRDefault="00727D68">
            <w:pPr>
              <w:pStyle w:val="Sansinterligne"/>
            </w:pPr>
          </w:p>
        </w:tc>
      </w:tr>
      <w:tr w:rsidR="00727D68" w14:paraId="2F9CF1ED" w14:textId="77777777">
        <w:tc>
          <w:tcPr>
            <w:tcW w:w="5000" w:type="pct"/>
            <w:gridSpan w:val="3"/>
            <w:tcBorders>
              <w:top w:val="single" w:sz="4" w:space="0" w:color="auto"/>
              <w:bottom w:val="single" w:sz="4" w:space="0" w:color="auto"/>
            </w:tcBorders>
            <w:tcMar>
              <w:top w:w="113" w:type="dxa"/>
              <w:bottom w:w="113" w:type="dxa"/>
            </w:tcMar>
          </w:tcPr>
          <w:p w14:paraId="31EEC233" w14:textId="4EA66174" w:rsidR="00727D68" w:rsidRDefault="00465B0D">
            <w:pPr>
              <w:pStyle w:val="Sous-titre"/>
              <w:rPr>
                <w:b w:val="0"/>
                <w:bCs/>
              </w:rPr>
            </w:pPr>
            <w:r>
              <w:t xml:space="preserve">Personne·s concernée·s (*Prénoms fictifs) : </w:t>
            </w:r>
            <w:r w:rsidR="001C0F7B" w:rsidRPr="001C0F7B">
              <w:rPr>
                <w:b w:val="0"/>
                <w:bCs/>
              </w:rPr>
              <w:t>Fiona*</w:t>
            </w:r>
            <w:r w:rsidR="0047038B">
              <w:rPr>
                <w:b w:val="0"/>
                <w:bCs/>
              </w:rPr>
              <w:t>, 26 ans</w:t>
            </w:r>
            <w:r w:rsidR="00614BB8">
              <w:rPr>
                <w:b w:val="0"/>
                <w:bCs/>
              </w:rPr>
              <w:t xml:space="preserve"> et ses deux </w:t>
            </w:r>
            <w:r w:rsidR="0047038B">
              <w:rPr>
                <w:b w:val="0"/>
                <w:bCs/>
              </w:rPr>
              <w:t>enfants</w:t>
            </w:r>
            <w:r w:rsidR="00614BB8">
              <w:rPr>
                <w:b w:val="0"/>
                <w:bCs/>
              </w:rPr>
              <w:t xml:space="preserve">, </w:t>
            </w:r>
            <w:r w:rsidR="0047038B">
              <w:rPr>
                <w:b w:val="0"/>
                <w:bCs/>
              </w:rPr>
              <w:t>âgés de 12 ans et 15 ans</w:t>
            </w:r>
          </w:p>
        </w:tc>
      </w:tr>
      <w:tr w:rsidR="00727D68" w14:paraId="681E93FF" w14:textId="77777777">
        <w:tc>
          <w:tcPr>
            <w:tcW w:w="1602" w:type="pct"/>
            <w:gridSpan w:val="2"/>
            <w:tcBorders>
              <w:bottom w:val="single" w:sz="4" w:space="0" w:color="auto"/>
            </w:tcBorders>
            <w:tcMar>
              <w:top w:w="113" w:type="dxa"/>
              <w:bottom w:w="113" w:type="dxa"/>
            </w:tcMar>
          </w:tcPr>
          <w:p w14:paraId="32F9CAF2" w14:textId="21644CF2" w:rsidR="00727D68" w:rsidRPr="001C0F7B" w:rsidRDefault="00465B0D">
            <w:pPr>
              <w:pStyle w:val="Sous-titre"/>
              <w:rPr>
                <w:b w:val="0"/>
                <w:bCs/>
              </w:rPr>
            </w:pPr>
            <w:r>
              <w:t>Origine :</w:t>
            </w:r>
            <w:r>
              <w:tab/>
            </w:r>
            <w:r w:rsidR="001C0F7B">
              <w:rPr>
                <w:b w:val="0"/>
                <w:bCs/>
              </w:rPr>
              <w:t>Afghanistan</w:t>
            </w:r>
          </w:p>
        </w:tc>
        <w:tc>
          <w:tcPr>
            <w:tcW w:w="3398" w:type="pct"/>
            <w:tcBorders>
              <w:bottom w:val="single" w:sz="4" w:space="0" w:color="auto"/>
            </w:tcBorders>
            <w:tcMar>
              <w:top w:w="113" w:type="dxa"/>
              <w:bottom w:w="113" w:type="dxa"/>
            </w:tcMar>
          </w:tcPr>
          <w:p w14:paraId="33EB6215" w14:textId="169D2C2C" w:rsidR="00727D68" w:rsidRPr="001C0F7B" w:rsidRDefault="00465B0D">
            <w:pPr>
              <w:pStyle w:val="Sous-titre"/>
              <w:rPr>
                <w:b w:val="0"/>
                <w:bCs/>
              </w:rPr>
            </w:pPr>
            <w:r>
              <w:t xml:space="preserve">Statut : </w:t>
            </w:r>
            <w:r w:rsidR="001C0F7B" w:rsidRPr="001C0F7B">
              <w:rPr>
                <w:b w:val="0"/>
                <w:bCs/>
              </w:rPr>
              <w:t>N + aide d’urgence</w:t>
            </w:r>
            <w:r w:rsidR="001C0F7B">
              <w:t xml:space="preserve"> </w:t>
            </w:r>
            <w:r w:rsidR="001C0F7B" w:rsidRPr="001C0F7B">
              <w:rPr>
                <w:b w:val="0"/>
                <w:bCs/>
              </w:rPr>
              <w:t>(</w:t>
            </w:r>
            <w:r w:rsidR="001C0F7B">
              <w:rPr>
                <w:b w:val="0"/>
              </w:rPr>
              <w:t>Deuxième demande d’asile)</w:t>
            </w:r>
          </w:p>
        </w:tc>
      </w:tr>
      <w:tr w:rsidR="00727D68" w14:paraId="139C7214" w14:textId="77777777">
        <w:tc>
          <w:tcPr>
            <w:tcW w:w="5000" w:type="pct"/>
            <w:gridSpan w:val="3"/>
            <w:tcBorders>
              <w:top w:val="single" w:sz="4" w:space="0" w:color="auto"/>
              <w:left w:val="none" w:sz="4" w:space="0" w:color="000000"/>
              <w:bottom w:val="single" w:sz="4" w:space="0" w:color="auto"/>
              <w:right w:val="none" w:sz="4" w:space="0" w:color="000000"/>
            </w:tcBorders>
          </w:tcPr>
          <w:p w14:paraId="78208BB4" w14:textId="77777777" w:rsidR="00727D68" w:rsidRDefault="00727D68">
            <w:pPr>
              <w:pStyle w:val="Sansinterligne"/>
            </w:pPr>
          </w:p>
        </w:tc>
      </w:tr>
      <w:tr w:rsidR="00727D68" w14:paraId="5CCB1514" w14:textId="77777777" w:rsidTr="00F01C68">
        <w:trPr>
          <w:trHeight w:val="5962"/>
        </w:trPr>
        <w:tc>
          <w:tcPr>
            <w:tcW w:w="5000" w:type="pct"/>
            <w:gridSpan w:val="3"/>
            <w:tcBorders>
              <w:top w:val="single" w:sz="4" w:space="0" w:color="auto"/>
              <w:bottom w:val="single" w:sz="4" w:space="0" w:color="auto"/>
            </w:tcBorders>
            <w:tcMar>
              <w:top w:w="113" w:type="dxa"/>
              <w:bottom w:w="113" w:type="dxa"/>
            </w:tcMar>
          </w:tcPr>
          <w:p w14:paraId="73D11C24" w14:textId="65027939" w:rsidR="00727D68" w:rsidRDefault="00465B0D">
            <w:pPr>
              <w:pStyle w:val="Sous-titre"/>
            </w:pPr>
            <w:r>
              <w:t>Résumé du cas (détails au verso)</w:t>
            </w:r>
          </w:p>
          <w:p w14:paraId="64D5490F" w14:textId="2FA9846B" w:rsidR="007C4EAC" w:rsidRDefault="007C4EAC" w:rsidP="007C4EAC">
            <w:r>
              <w:t>Fiona* a été victime de violence</w:t>
            </w:r>
            <w:r w:rsidR="00A61574">
              <w:t>s</w:t>
            </w:r>
            <w:r>
              <w:t xml:space="preserve"> conjugales </w:t>
            </w:r>
            <w:r w:rsidR="00A61574">
              <w:t>d’ordre psychique et physique de la part de son ex-mari. Afghane, e</w:t>
            </w:r>
            <w:r>
              <w:t>lle vit en Iran sans statut de séjour avec ses deux enfants. À son arrivée en Croatie, la famille est arrêtée et Fiona</w:t>
            </w:r>
            <w:r w:rsidR="00F01C68">
              <w:t>*</w:t>
            </w:r>
            <w:r>
              <w:t xml:space="preserve"> est forcée de donner ses empreintes digitales. Elle refuse et est alors enfermée dans un</w:t>
            </w:r>
            <w:r w:rsidR="00A61574">
              <w:t>e</w:t>
            </w:r>
            <w:r>
              <w:t xml:space="preserve"> cave dans le noir, sans eau ni nourriture jusqu’à la prise d’empreintes. À différentes reprises sur son trajet, Fiona* est victime d</w:t>
            </w:r>
            <w:r w:rsidR="00880465">
              <w:t>e violences</w:t>
            </w:r>
            <w:r>
              <w:t xml:space="preserve"> sexuel</w:t>
            </w:r>
            <w:r w:rsidR="00880465">
              <w:t>le</w:t>
            </w:r>
            <w:r>
              <w:t>s.</w:t>
            </w:r>
          </w:p>
          <w:p w14:paraId="29A7B57B" w14:textId="286FF09B" w:rsidR="007C4EAC" w:rsidRDefault="00A61574" w:rsidP="007C4EAC">
            <w:r>
              <w:t>À leur arrivée en Suisse en février 2022, e</w:t>
            </w:r>
            <w:r w:rsidR="007C4EAC">
              <w:t xml:space="preserve">lle et ses enfants déposent une demande d’asile. </w:t>
            </w:r>
            <w:r w:rsidR="00204E3A">
              <w:t>L</w:t>
            </w:r>
            <w:r w:rsidR="007C4EAC">
              <w:t>es parents et les trois frères de Fiona*</w:t>
            </w:r>
            <w:r w:rsidR="00204E3A">
              <w:t xml:space="preserve"> vivent en Suisse:</w:t>
            </w:r>
            <w:r w:rsidR="007C4EAC">
              <w:t xml:space="preserve"> </w:t>
            </w:r>
            <w:r w:rsidR="00467FD0">
              <w:t xml:space="preserve">elle pourrait ainsi </w:t>
            </w:r>
            <w:r w:rsidR="007C4EAC">
              <w:t>bénéficier de leur soutien.</w:t>
            </w:r>
            <w:r w:rsidR="005D472D">
              <w:t xml:space="preserve"> </w:t>
            </w:r>
            <w:r w:rsidR="007C4EAC">
              <w:t>Fiona* souffre de grave problèmes de santé psychique</w:t>
            </w:r>
            <w:r w:rsidR="00204E3A">
              <w:t xml:space="preserve"> et s</w:t>
            </w:r>
            <w:r w:rsidR="007C4EAC">
              <w:t xml:space="preserve">es enfants sont aussi fortement </w:t>
            </w:r>
            <w:r w:rsidR="00204E3A">
              <w:t xml:space="preserve">marqués </w:t>
            </w:r>
            <w:r w:rsidR="007C4EAC">
              <w:t xml:space="preserve">par la violence </w:t>
            </w:r>
            <w:r>
              <w:t>vécue tout au long du parcours.</w:t>
            </w:r>
          </w:p>
          <w:p w14:paraId="3FC59C76" w14:textId="61200864" w:rsidR="007C4EAC" w:rsidRDefault="00880465" w:rsidP="007D6D5A">
            <w:r>
              <w:t>En mai 2022, l</w:t>
            </w:r>
            <w:r w:rsidR="007C4EAC">
              <w:t xml:space="preserve">e SEM rend une décision </w:t>
            </w:r>
            <w:r w:rsidR="007C4EAC" w:rsidRPr="001F3E67">
              <w:t xml:space="preserve">NEM et </w:t>
            </w:r>
            <w:r w:rsidR="007C4EAC">
              <w:t xml:space="preserve">ordonne leur </w:t>
            </w:r>
            <w:r w:rsidR="007C4EAC" w:rsidRPr="001F3E67">
              <w:t xml:space="preserve">transfert en </w:t>
            </w:r>
            <w:r w:rsidR="007C4EAC">
              <w:t>Croatie</w:t>
            </w:r>
            <w:r w:rsidR="00E31E52">
              <w:t xml:space="preserve"> e</w:t>
            </w:r>
            <w:r w:rsidR="00E31E52" w:rsidRPr="001F3E67">
              <w:t>n application du règlement Dublin (</w:t>
            </w:r>
            <w:hyperlink r:id="rId9" w:history="1">
              <w:r w:rsidR="00E31E52" w:rsidRPr="001F3E67">
                <w:rPr>
                  <w:rStyle w:val="Lienhypertexte"/>
                </w:rPr>
                <w:t>n°604/2013</w:t>
              </w:r>
            </w:hyperlink>
            <w:r w:rsidR="00E31E52" w:rsidRPr="001F3E67">
              <w:t>)</w:t>
            </w:r>
            <w:r w:rsidR="00E31E52">
              <w:t>. Par le biais de sa mandataire juridique, Fiona* fait recours contre la décision</w:t>
            </w:r>
            <w:r w:rsidR="007D6D5A">
              <w:t xml:space="preserve">. </w:t>
            </w:r>
            <w:r>
              <w:t>En juin, l</w:t>
            </w:r>
            <w:r w:rsidR="00A61574">
              <w:t>e TAF c</w:t>
            </w:r>
            <w:r w:rsidR="000763A5">
              <w:t>onfirme la décision du SEM et la menace d’un</w:t>
            </w:r>
            <w:r w:rsidR="00A61574">
              <w:t xml:space="preserve"> renvoi imminent plane sur la famille.</w:t>
            </w:r>
          </w:p>
          <w:p w14:paraId="4CFC5F77" w14:textId="14B98A4F" w:rsidR="00880465" w:rsidRDefault="00880465" w:rsidP="007D6D5A">
            <w:r>
              <w:t xml:space="preserve">Fin août, Fiona* est hospitalisée pour plusieurs semaines afin d’être mise à l’abris d’un geste suicidaire. Son état de santé est critique même à sa sortie, et une curatelle éducative est accordée afin de la soutenir dans les tâches éducatives. </w:t>
            </w:r>
            <w:r w:rsidR="005D472D">
              <w:t>Cinq jou</w:t>
            </w:r>
            <w:r w:rsidR="000763A5">
              <w:t>rs après sa sortie de l’hôpital, à l’aube</w:t>
            </w:r>
            <w:r w:rsidR="005D472D">
              <w:t>, la police arrête Fiona* et ses enfants au foyer et les renvoie, menottés, par vol spécia</w:t>
            </w:r>
            <w:r w:rsidR="000763A5">
              <w:t>l pour la Croatie</w:t>
            </w:r>
            <w:r w:rsidR="005D472D">
              <w:t>.</w:t>
            </w:r>
          </w:p>
          <w:p w14:paraId="273B3CB4" w14:textId="24235238" w:rsidR="005D472D" w:rsidRDefault="00A61574" w:rsidP="00A61574">
            <w:r>
              <w:t>Le syndrome de stress post-traumatique de Fiona*, la nécessité d’un suivi psyc</w:t>
            </w:r>
            <w:r w:rsidR="00880465">
              <w:t>hiatrique et de sa médication n’ont</w:t>
            </w:r>
            <w:r>
              <w:t xml:space="preserve"> pas </w:t>
            </w:r>
            <w:r w:rsidR="00880465">
              <w:t xml:space="preserve">été </w:t>
            </w:r>
            <w:r>
              <w:t xml:space="preserve">pris en considération, de même que les risques élevés de </w:t>
            </w:r>
            <w:r w:rsidR="00F01C68">
              <w:t>suicide</w:t>
            </w:r>
            <w:r>
              <w:t>.</w:t>
            </w:r>
            <w:r w:rsidR="00880465">
              <w:t xml:space="preserve"> Au moment de la décision du SEM, puis de</w:t>
            </w:r>
            <w:r w:rsidR="005D472D">
              <w:t xml:space="preserve"> celle du TAF, les enfants n’avaient</w:t>
            </w:r>
            <w:r w:rsidR="00880465">
              <w:t xml:space="preserve"> </w:t>
            </w:r>
            <w:r w:rsidR="00137D86">
              <w:t xml:space="preserve">eux </w:t>
            </w:r>
            <w:r w:rsidR="00880465">
              <w:t xml:space="preserve">toujours pas pu bénéficier d’un suivi </w:t>
            </w:r>
            <w:r w:rsidR="00204E3A">
              <w:t>pédopsychiatrique</w:t>
            </w:r>
            <w:r w:rsidR="00880465">
              <w:t xml:space="preserve"> </w:t>
            </w:r>
            <w:r w:rsidR="00137D86">
              <w:t>et donc</w:t>
            </w:r>
            <w:r w:rsidR="00880465">
              <w:t xml:space="preserve"> attester de </w:t>
            </w:r>
            <w:r w:rsidR="00204E3A">
              <w:t>leurs difficultés psychiques</w:t>
            </w:r>
            <w:r w:rsidR="00880465">
              <w:t>.</w:t>
            </w:r>
            <w:r w:rsidR="005D472D">
              <w:t xml:space="preserve"> </w:t>
            </w:r>
          </w:p>
          <w:p w14:paraId="383177BB" w14:textId="5CA0F5CC" w:rsidR="00A61574" w:rsidRDefault="005D472D" w:rsidP="005D472D">
            <w:r>
              <w:t>En Croatie, la famille fuit les mauvaises condition</w:t>
            </w:r>
            <w:r w:rsidR="00137D86">
              <w:t>s</w:t>
            </w:r>
            <w:r>
              <w:t xml:space="preserve"> du camps, vit dans la rue et revient en Suisse après quelques semaines. Une nouvelle demande d’asile est déposée en octobre 2022. Aujourd’hui les troubles psychiques des enfants, de même que les traumatismes liées entre autres au renvoi en Croatie sous la contrainte sont attestés médicalement. La demande d’asile est toujours pendante.</w:t>
            </w:r>
          </w:p>
        </w:tc>
      </w:tr>
      <w:tr w:rsidR="00727D68" w14:paraId="3EE350A5" w14:textId="77777777">
        <w:tc>
          <w:tcPr>
            <w:tcW w:w="5000" w:type="pct"/>
            <w:gridSpan w:val="3"/>
            <w:tcBorders>
              <w:top w:val="single" w:sz="4" w:space="0" w:color="auto"/>
              <w:left w:val="none" w:sz="4" w:space="0" w:color="000000"/>
              <w:bottom w:val="single" w:sz="4" w:space="0" w:color="auto"/>
              <w:right w:val="none" w:sz="4" w:space="0" w:color="000000"/>
            </w:tcBorders>
          </w:tcPr>
          <w:p w14:paraId="75F4796D" w14:textId="77777777" w:rsidR="00727D68" w:rsidRDefault="00727D68" w:rsidP="007C4EAC">
            <w:pPr>
              <w:pStyle w:val="Sansinterligne"/>
              <w:jc w:val="both"/>
            </w:pPr>
          </w:p>
        </w:tc>
      </w:tr>
      <w:tr w:rsidR="00727D68" w14:paraId="558BB34F" w14:textId="77777777">
        <w:trPr>
          <w:trHeight w:val="2919"/>
        </w:trPr>
        <w:tc>
          <w:tcPr>
            <w:tcW w:w="5000" w:type="pct"/>
            <w:gridSpan w:val="3"/>
            <w:tcBorders>
              <w:top w:val="single" w:sz="4" w:space="0" w:color="auto"/>
              <w:bottom w:val="single" w:sz="4" w:space="0" w:color="auto"/>
            </w:tcBorders>
            <w:tcMar>
              <w:top w:w="113" w:type="dxa"/>
              <w:bottom w:w="113" w:type="dxa"/>
            </w:tcMar>
          </w:tcPr>
          <w:p w14:paraId="3199A222" w14:textId="77777777" w:rsidR="00727D68" w:rsidRDefault="00465B0D">
            <w:pPr>
              <w:pStyle w:val="Sous-titre"/>
            </w:pPr>
            <w:r>
              <w:t>Questions soulevées</w:t>
            </w:r>
          </w:p>
          <w:p w14:paraId="35B91C69" w14:textId="1BED4C03" w:rsidR="00727D68" w:rsidRDefault="00E654AD" w:rsidP="00E654AD">
            <w:pPr>
              <w:pStyle w:val="Paragraphedeliste"/>
              <w:numPr>
                <w:ilvl w:val="0"/>
                <w:numId w:val="5"/>
              </w:numPr>
            </w:pPr>
            <w:r>
              <w:t>Comment se fait-il que les autorités</w:t>
            </w:r>
            <w:r w:rsidR="0064225C">
              <w:t>,</w:t>
            </w:r>
            <w:r>
              <w:t xml:space="preserve"> averties de</w:t>
            </w:r>
            <w:r w:rsidR="0064225C">
              <w:t xml:space="preserve"> la</w:t>
            </w:r>
            <w:r>
              <w:t xml:space="preserve"> problématique médicale </w:t>
            </w:r>
            <w:r w:rsidR="0064225C">
              <w:t>et de</w:t>
            </w:r>
            <w:r>
              <w:t xml:space="preserve"> l’hospitalisation de Fiona*</w:t>
            </w:r>
            <w:r w:rsidR="0064225C">
              <w:t>,</w:t>
            </w:r>
            <w:r>
              <w:t xml:space="preserve"> ont pu ordonner le renvoi avant même de recevoir le certificat </w:t>
            </w:r>
            <w:r w:rsidR="0064225C">
              <w:t xml:space="preserve">médical </w:t>
            </w:r>
            <w:r w:rsidR="006553C8">
              <w:t>pourtant</w:t>
            </w:r>
            <w:r w:rsidR="0064225C">
              <w:t xml:space="preserve"> </w:t>
            </w:r>
            <w:r>
              <w:t>annoncé ?</w:t>
            </w:r>
          </w:p>
          <w:p w14:paraId="1A1F1455" w14:textId="45B00A6C" w:rsidR="00B30603" w:rsidRDefault="00B30603" w:rsidP="00B30603">
            <w:pPr>
              <w:pStyle w:val="Paragraphedeliste"/>
              <w:numPr>
                <w:ilvl w:val="0"/>
                <w:numId w:val="5"/>
              </w:numPr>
            </w:pPr>
            <w:r>
              <w:t>Compte tenu des troubles psychiques de Fiona*, de la nécessité d’une curatelle pour ses enfants et du lien de dépendance avec sa famille vivant en Suisse,</w:t>
            </w:r>
            <w:r w:rsidRPr="00B30603">
              <w:t xml:space="preserve"> </w:t>
            </w:r>
            <w:r>
              <w:t>c</w:t>
            </w:r>
            <w:r w:rsidRPr="00B30603">
              <w:t xml:space="preserve">omment </w:t>
            </w:r>
            <w:r>
              <w:t>le SEM et le TAF</w:t>
            </w:r>
            <w:r w:rsidRPr="00B30603">
              <w:t xml:space="preserve"> </w:t>
            </w:r>
            <w:r>
              <w:t xml:space="preserve">peuvent-ils </w:t>
            </w:r>
            <w:r w:rsidRPr="00B30603">
              <w:t>estimer qu</w:t>
            </w:r>
            <w:r>
              <w:t>e Fiona* et sa famille n’étaient pas des</w:t>
            </w:r>
            <w:r w:rsidRPr="00B30603">
              <w:t xml:space="preserve"> personne</w:t>
            </w:r>
            <w:r>
              <w:t>s</w:t>
            </w:r>
            <w:r w:rsidRPr="00B30603">
              <w:t xml:space="preserve"> vulnérable</w:t>
            </w:r>
            <w:r>
              <w:t>s</w:t>
            </w:r>
            <w:r w:rsidRPr="00B30603">
              <w:t xml:space="preserve"> ? Que faut-il de plus pour que les autorités décident d’appliquer la clause de souveraineté ?</w:t>
            </w:r>
          </w:p>
          <w:p w14:paraId="714E6C48" w14:textId="3D9D013C" w:rsidR="00E654AD" w:rsidRDefault="00274C9F" w:rsidP="00E654AD">
            <w:pPr>
              <w:pStyle w:val="Paragraphedeliste"/>
              <w:numPr>
                <w:ilvl w:val="0"/>
                <w:numId w:val="5"/>
              </w:numPr>
            </w:pPr>
            <w:r>
              <w:t>L</w:t>
            </w:r>
            <w:r w:rsidR="0064225C">
              <w:t>es exactions et violations des droits humains à l’encontre migrant</w:t>
            </w:r>
            <w:r w:rsidR="006553C8">
              <w:sym w:font="Symbol" w:char="F0D7"/>
            </w:r>
            <w:r w:rsidR="0064225C">
              <w:t>e</w:t>
            </w:r>
            <w:r w:rsidR="009F066B">
              <w:t>x</w:t>
            </w:r>
            <w:r w:rsidR="0064225C">
              <w:t>s en Croatie sont documentées</w:t>
            </w:r>
            <w:r>
              <w:t xml:space="preserve"> et le pays a été </w:t>
            </w:r>
            <w:hyperlink r:id="rId10" w:history="1">
              <w:r w:rsidRPr="00274C9F">
                <w:rPr>
                  <w:rStyle w:val="Lienhypertexte"/>
                </w:rPr>
                <w:t xml:space="preserve">condamné en janvier dernier par la </w:t>
              </w:r>
              <w:proofErr w:type="spellStart"/>
              <w:r w:rsidRPr="00274C9F">
                <w:rPr>
                  <w:rStyle w:val="Lienhypertexte"/>
                </w:rPr>
                <w:t>CourEDH</w:t>
              </w:r>
              <w:proofErr w:type="spellEnd"/>
            </w:hyperlink>
            <w:r>
              <w:t>.</w:t>
            </w:r>
            <w:r w:rsidR="009F066B">
              <w:t xml:space="preserve"> </w:t>
            </w:r>
            <w:r>
              <w:t>C</w:t>
            </w:r>
            <w:r w:rsidR="0064225C">
              <w:t>omment se fait-il que la Suisse maintienne les renvois forcés vers cette destination ?</w:t>
            </w:r>
          </w:p>
          <w:p w14:paraId="6DEDC42C" w14:textId="3653CC64" w:rsidR="006553C8" w:rsidRDefault="006553C8" w:rsidP="00E654AD">
            <w:pPr>
              <w:pStyle w:val="Paragraphedeliste"/>
              <w:numPr>
                <w:ilvl w:val="0"/>
                <w:numId w:val="5"/>
              </w:numPr>
            </w:pPr>
            <w:r>
              <w:t xml:space="preserve">La Suisse a ratifié la </w:t>
            </w:r>
            <w:r w:rsidRPr="006553C8">
              <w:t>Convention sur l'élimination de toutes les formes de discrimination à l'égard des femmes (CEDEF)</w:t>
            </w:r>
            <w:r>
              <w:t xml:space="preserve">. </w:t>
            </w:r>
            <w:r w:rsidR="00B30603">
              <w:t>Le cas de Fiona ne témoigne-t-il pas du fait que l</w:t>
            </w:r>
            <w:r>
              <w:t xml:space="preserve">es violences vécues par les femmes sont </w:t>
            </w:r>
            <w:r w:rsidR="00B30603">
              <w:t>in</w:t>
            </w:r>
            <w:r>
              <w:t>suffisamment prise en compte dans la procédure d’asile ?</w:t>
            </w:r>
          </w:p>
        </w:tc>
      </w:tr>
    </w:tbl>
    <w:p w14:paraId="6B6ACA1E" w14:textId="77777777" w:rsidR="00727D68" w:rsidRDefault="00465B0D">
      <w:pPr>
        <w:rPr>
          <w:sz w:val="2"/>
          <w:szCs w:val="2"/>
        </w:rPr>
      </w:pPr>
      <w:r>
        <w:br w:type="page" w:clear="all"/>
      </w: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7"/>
      </w:tblGrid>
      <w:tr w:rsidR="00727D68" w14:paraId="6BFFA3DB" w14:textId="77777777" w:rsidTr="00842C22">
        <w:trPr>
          <w:trHeight w:val="1404"/>
        </w:trPr>
        <w:tc>
          <w:tcPr>
            <w:tcW w:w="5000" w:type="pct"/>
            <w:tcBorders>
              <w:bottom w:val="single" w:sz="4" w:space="0" w:color="auto"/>
            </w:tcBorders>
            <w:tcMar>
              <w:top w:w="113" w:type="dxa"/>
              <w:bottom w:w="113" w:type="dxa"/>
            </w:tcMar>
          </w:tcPr>
          <w:p w14:paraId="7AD8DABB" w14:textId="77777777" w:rsidR="00727D68" w:rsidRDefault="00465B0D">
            <w:pPr>
              <w:pStyle w:val="Sous-titre"/>
            </w:pPr>
            <w:r>
              <w:lastRenderedPageBreak/>
              <w:t>Chronologie</w:t>
            </w:r>
          </w:p>
          <w:p w14:paraId="6C4C1F42" w14:textId="47D4ECFF" w:rsidR="00727D68" w:rsidRDefault="001C0F7B">
            <w:r>
              <w:t>2021</w:t>
            </w:r>
            <w:r w:rsidR="00B30603">
              <w:t xml:space="preserve"> : </w:t>
            </w:r>
            <w:r>
              <w:t>prise des empreintes digitales sous contrainte en Croatie</w:t>
            </w:r>
            <w:r w:rsidR="00B30603">
              <w:t xml:space="preserve"> (déc.).</w:t>
            </w:r>
          </w:p>
          <w:p w14:paraId="0FAFF2BB" w14:textId="056957CD" w:rsidR="00727D68" w:rsidRDefault="001C0F7B" w:rsidP="00F01C68">
            <w:pPr>
              <w:spacing w:after="60"/>
            </w:pPr>
            <w:r>
              <w:t>2022</w:t>
            </w:r>
            <w:r w:rsidR="00B30603">
              <w:t xml:space="preserve"> : </w:t>
            </w:r>
            <w:r>
              <w:t>demande d’asile en Suisse</w:t>
            </w:r>
            <w:r w:rsidR="00B30603">
              <w:t xml:space="preserve"> (fév.) ; d</w:t>
            </w:r>
            <w:r>
              <w:t xml:space="preserve">écision NEM Dublin </w:t>
            </w:r>
            <w:r w:rsidR="00B30603">
              <w:t>(mai) ; d</w:t>
            </w:r>
            <w:r w:rsidR="00F75D4D">
              <w:t>écision négative du TAF</w:t>
            </w:r>
            <w:r w:rsidR="00B30603">
              <w:t xml:space="preserve"> (juin) ;</w:t>
            </w:r>
            <w:r w:rsidR="00F75D4D">
              <w:t> hospitalisation</w:t>
            </w:r>
            <w:r w:rsidR="00B30603">
              <w:t xml:space="preserve"> (août-sept.) ;</w:t>
            </w:r>
            <w:r w:rsidR="00614BB8">
              <w:t xml:space="preserve"> décision de curatelle éducative pour les enfants</w:t>
            </w:r>
            <w:r w:rsidR="00B30603">
              <w:t xml:space="preserve"> (sept.)</w:t>
            </w:r>
            <w:r w:rsidR="00614BB8">
              <w:t> ; renvoi en Croatie</w:t>
            </w:r>
            <w:r w:rsidR="00B30603">
              <w:t xml:space="preserve"> (oct.) ;</w:t>
            </w:r>
            <w:r w:rsidR="00614BB8">
              <w:t xml:space="preserve"> nouvelle demande d’asile en Suisse</w:t>
            </w:r>
            <w:r w:rsidR="00B30603">
              <w:t xml:space="preserve"> (oct.).</w:t>
            </w:r>
          </w:p>
        </w:tc>
      </w:tr>
      <w:tr w:rsidR="00727D68" w14:paraId="6B2DDAA8" w14:textId="77777777" w:rsidTr="00842C22">
        <w:trPr>
          <w:trHeight w:val="120"/>
        </w:trPr>
        <w:tc>
          <w:tcPr>
            <w:tcW w:w="5000" w:type="pct"/>
            <w:tcBorders>
              <w:top w:val="single" w:sz="4" w:space="0" w:color="auto"/>
              <w:left w:val="none" w:sz="4" w:space="0" w:color="000000"/>
              <w:bottom w:val="single" w:sz="4" w:space="0" w:color="auto"/>
              <w:right w:val="none" w:sz="4" w:space="0" w:color="000000"/>
            </w:tcBorders>
          </w:tcPr>
          <w:p w14:paraId="493E040A" w14:textId="77777777" w:rsidR="00727D68" w:rsidRPr="00F01C68" w:rsidRDefault="00727D68">
            <w:pPr>
              <w:pStyle w:val="Sansinterligne"/>
              <w:rPr>
                <w:sz w:val="12"/>
                <w:szCs w:val="12"/>
              </w:rPr>
            </w:pPr>
          </w:p>
        </w:tc>
      </w:tr>
      <w:tr w:rsidR="00727D68" w14:paraId="68065459" w14:textId="77777777" w:rsidTr="00842C22">
        <w:trPr>
          <w:trHeight w:val="11606"/>
        </w:trPr>
        <w:tc>
          <w:tcPr>
            <w:tcW w:w="5000" w:type="pct"/>
            <w:tcBorders>
              <w:top w:val="single" w:sz="4" w:space="0" w:color="auto"/>
              <w:bottom w:val="single" w:sz="4" w:space="0" w:color="auto"/>
            </w:tcBorders>
            <w:tcMar>
              <w:top w:w="113" w:type="dxa"/>
              <w:bottom w:w="113" w:type="dxa"/>
            </w:tcMar>
          </w:tcPr>
          <w:p w14:paraId="592A55DE" w14:textId="77777777" w:rsidR="00727D68" w:rsidRDefault="00465B0D">
            <w:pPr>
              <w:pStyle w:val="Sous-titre"/>
            </w:pPr>
            <w:r>
              <w:t>Description du cas</w:t>
            </w:r>
          </w:p>
          <w:p w14:paraId="482D02C9" w14:textId="127BE308" w:rsidR="00727D68" w:rsidRDefault="0047038B">
            <w:r>
              <w:t xml:space="preserve">Après avoir vécu des violences physiques et psychologiques, Fiona* s’est séparée de son ex-mari violent et </w:t>
            </w:r>
            <w:r w:rsidR="006344DF">
              <w:t>toxicodépendant</w:t>
            </w:r>
            <w:r>
              <w:t xml:space="preserve">. </w:t>
            </w:r>
            <w:r w:rsidR="001F3E67">
              <w:t>Afghane et vivant</w:t>
            </w:r>
            <w:r w:rsidR="008240BC">
              <w:t xml:space="preserve"> en Iran</w:t>
            </w:r>
            <w:r w:rsidR="00AE2B48">
              <w:t xml:space="preserve"> </w:t>
            </w:r>
            <w:r>
              <w:t>sans papiers officiels</w:t>
            </w:r>
            <w:r w:rsidR="00AE2B48">
              <w:t>,</w:t>
            </w:r>
            <w:r w:rsidR="008240BC">
              <w:t xml:space="preserve"> elle décide de </w:t>
            </w:r>
            <w:r w:rsidR="001F3E67">
              <w:t xml:space="preserve">fuir </w:t>
            </w:r>
            <w:r w:rsidR="005C005A">
              <w:t>avec ses enfants</w:t>
            </w:r>
            <w:r w:rsidR="001F3E67">
              <w:t>.</w:t>
            </w:r>
            <w:r w:rsidR="008240BC">
              <w:t xml:space="preserve"> </w:t>
            </w:r>
            <w:r w:rsidR="001F3E67">
              <w:t>Elle</w:t>
            </w:r>
            <w:r w:rsidR="009234D9">
              <w:t xml:space="preserve"> arrive en Croatie</w:t>
            </w:r>
            <w:r w:rsidR="00304F0B">
              <w:t xml:space="preserve"> fin 2021</w:t>
            </w:r>
            <w:r w:rsidR="009234D9">
              <w:t xml:space="preserve">. Fiona* veut demander l’asile en Suisse où vit </w:t>
            </w:r>
            <w:r w:rsidR="005C005A">
              <w:t xml:space="preserve">le reste de </w:t>
            </w:r>
            <w:r w:rsidR="009234D9">
              <w:t>sa famille</w:t>
            </w:r>
            <w:r w:rsidR="00D6257E">
              <w:t xml:space="preserve"> avec qui elle avait débuté son parcours migratoire, avant d’</w:t>
            </w:r>
            <w:r w:rsidR="00EA53C1">
              <w:t xml:space="preserve">en </w:t>
            </w:r>
            <w:r w:rsidR="00D6257E">
              <w:t>être séparé</w:t>
            </w:r>
            <w:r w:rsidR="00EA53C1">
              <w:t>e</w:t>
            </w:r>
            <w:r w:rsidR="00D6257E">
              <w:t xml:space="preserve"> en Grèce.</w:t>
            </w:r>
            <w:r w:rsidR="009234D9">
              <w:t xml:space="preserve"> </w:t>
            </w:r>
            <w:r w:rsidR="00D6257E">
              <w:t>E</w:t>
            </w:r>
            <w:r w:rsidR="009234D9">
              <w:t>lle refuse donc de donner ses empreintes digitales aux forces de l’ordre croates. Elle est alors enfermée dans une cave, privée de lumière, d’eau et de nourriture jusqu’à ce qu’elle cède.</w:t>
            </w:r>
          </w:p>
          <w:p w14:paraId="7684BADA" w14:textId="7A16015C" w:rsidR="00FF6898" w:rsidRDefault="00340C6C">
            <w:r>
              <w:t xml:space="preserve">À </w:t>
            </w:r>
            <w:r w:rsidR="00204E3A">
              <w:t xml:space="preserve">son </w:t>
            </w:r>
            <w:r>
              <w:t>arrivée en Suisse</w:t>
            </w:r>
            <w:r w:rsidR="00304F0B">
              <w:t xml:space="preserve"> en février 2022, la famille dépose une demande d’asile.</w:t>
            </w:r>
            <w:r>
              <w:t xml:space="preserve"> </w:t>
            </w:r>
            <w:r w:rsidR="001F3E67">
              <w:t xml:space="preserve">De </w:t>
            </w:r>
            <w:r>
              <w:t>graves problèmes de santé de Fiona* sont attestés par des médecins</w:t>
            </w:r>
            <w:r w:rsidR="006344DF">
              <w:t xml:space="preserve"> qui</w:t>
            </w:r>
            <w:r>
              <w:t xml:space="preserve"> diagnosti</w:t>
            </w:r>
            <w:r w:rsidR="006344DF">
              <w:t>quent</w:t>
            </w:r>
            <w:r>
              <w:t xml:space="preserve"> un état de stress post-traumatique</w:t>
            </w:r>
            <w:r w:rsidR="005C0601">
              <w:t xml:space="preserve"> (PTSD)</w:t>
            </w:r>
            <w:r>
              <w:t xml:space="preserve">, </w:t>
            </w:r>
            <w:r w:rsidR="006344DF">
              <w:t>un</w:t>
            </w:r>
            <w:r w:rsidR="00304F0B">
              <w:t xml:space="preserve"> trouble</w:t>
            </w:r>
            <w:r w:rsidR="006344DF">
              <w:t xml:space="preserve"> dépressi</w:t>
            </w:r>
            <w:r w:rsidR="00304F0B">
              <w:t>f</w:t>
            </w:r>
            <w:r w:rsidR="006344DF">
              <w:t>, des angoisses et un risque suicidaire.</w:t>
            </w:r>
            <w:r w:rsidR="0002667B">
              <w:t xml:space="preserve"> Fiona* est aussi inquiète de l’état de santé de ses enfants, qu’elle décrit comme tristes et déprimés.</w:t>
            </w:r>
          </w:p>
          <w:p w14:paraId="6156AD12" w14:textId="41CBC7E8" w:rsidR="00340C6C" w:rsidRDefault="001F3E67" w:rsidP="001F3E67">
            <w:r>
              <w:t>En mai 2022, e</w:t>
            </w:r>
            <w:r w:rsidRPr="001F3E67">
              <w:t>n application du règlement Dublin (</w:t>
            </w:r>
            <w:hyperlink r:id="rId11" w:history="1">
              <w:r w:rsidRPr="001F3E67">
                <w:rPr>
                  <w:rStyle w:val="Lienhypertexte"/>
                </w:rPr>
                <w:t>n°604/2013</w:t>
              </w:r>
            </w:hyperlink>
            <w:r w:rsidRPr="001F3E67">
              <w:t xml:space="preserve">), une décision de NEM et de transfert en </w:t>
            </w:r>
            <w:r>
              <w:t>Croatie lui est notifiée. S</w:t>
            </w:r>
            <w:r w:rsidR="0002667B">
              <w:t xml:space="preserve">a mandataire </w:t>
            </w:r>
            <w:r w:rsidR="00AE2B48">
              <w:t>fait</w:t>
            </w:r>
            <w:r w:rsidR="0002667B">
              <w:t xml:space="preserve"> recours</w:t>
            </w:r>
            <w:r w:rsidR="002F07E6">
              <w:t>. Elle</w:t>
            </w:r>
            <w:r w:rsidR="0002667B">
              <w:t xml:space="preserve"> reproch</w:t>
            </w:r>
            <w:r w:rsidR="002F07E6">
              <w:t>e</w:t>
            </w:r>
            <w:r w:rsidR="0002667B">
              <w:t xml:space="preserve"> au SEM de ne pas avoir pris en compte l’état de vulnérabilité de la famille</w:t>
            </w:r>
            <w:r w:rsidR="00AE2B48">
              <w:t xml:space="preserve">, pas plus que </w:t>
            </w:r>
            <w:r w:rsidR="0002667B">
              <w:t>l</w:t>
            </w:r>
            <w:r w:rsidR="00AE2B48">
              <w:t>a présence</w:t>
            </w:r>
            <w:r w:rsidR="0002667B">
              <w:t xml:space="preserve"> </w:t>
            </w:r>
            <w:r w:rsidR="00AE2B48">
              <w:t xml:space="preserve">en Suisse </w:t>
            </w:r>
            <w:r w:rsidR="0002667B">
              <w:t xml:space="preserve">de la famille proche </w:t>
            </w:r>
            <w:r w:rsidR="00AE2B48">
              <w:t xml:space="preserve">de Fiona* </w:t>
            </w:r>
            <w:r w:rsidR="0002667B">
              <w:t xml:space="preserve">et </w:t>
            </w:r>
            <w:r w:rsidR="002F07E6">
              <w:t>le</w:t>
            </w:r>
            <w:r w:rsidR="0002667B">
              <w:t xml:space="preserve"> soutien indispensable qu</w:t>
            </w:r>
            <w:r w:rsidR="00AE2B48">
              <w:t>e cela</w:t>
            </w:r>
            <w:r w:rsidR="0002667B">
              <w:t xml:space="preserve"> représente. En effet, les parents de Fiona résident en Suisse, tout comme ses trois frères</w:t>
            </w:r>
            <w:r w:rsidR="00AE2B48">
              <w:t>.</w:t>
            </w:r>
            <w:r w:rsidR="0002667B">
              <w:t xml:space="preserve"> Fiona* trou</w:t>
            </w:r>
            <w:r w:rsidR="004C499C">
              <w:t>ve</w:t>
            </w:r>
            <w:r w:rsidR="0002667B">
              <w:t xml:space="preserve"> chez eux un soutien précieux pour elle et ses enfants.</w:t>
            </w:r>
            <w:r>
              <w:t xml:space="preserve"> Elle </w:t>
            </w:r>
            <w:r w:rsidRPr="001F3E67">
              <w:t xml:space="preserve">invite les juges du TAF à appliquer la clause de souveraineté (art. </w:t>
            </w:r>
            <w:r>
              <w:t>17 règl. Dublin</w:t>
            </w:r>
            <w:r w:rsidRPr="001F3E67">
              <w:t>) afin que la procédure d’asile soit traitée en Suisse</w:t>
            </w:r>
            <w:r>
              <w:t>.</w:t>
            </w:r>
          </w:p>
          <w:p w14:paraId="457050D0" w14:textId="73C2370B" w:rsidR="002F07E6" w:rsidRDefault="002F07E6" w:rsidP="002F07E6">
            <w:r>
              <w:t>Le recours est rejeté par le TAF</w:t>
            </w:r>
            <w:r w:rsidR="00304F0B">
              <w:t xml:space="preserve"> en juin</w:t>
            </w:r>
            <w:r w:rsidR="007D5AA2">
              <w:t xml:space="preserve"> 2022</w:t>
            </w:r>
            <w:r>
              <w:t xml:space="preserve">. Au moment de la décision, les enfants de Fiona* n’ont toujours pas eu la possibilité de consulter de pédopsychiatre. À la suite de la décision, l’état de </w:t>
            </w:r>
            <w:r w:rsidR="00304F0B">
              <w:t xml:space="preserve">santé psychique de Fiona </w:t>
            </w:r>
            <w:r w:rsidR="005C0601">
              <w:t xml:space="preserve">se péjore </w:t>
            </w:r>
            <w:r w:rsidR="00304F0B">
              <w:t xml:space="preserve">en lien </w:t>
            </w:r>
            <w:r w:rsidR="001F3E67">
              <w:t xml:space="preserve">avec la menace de renvoi et </w:t>
            </w:r>
            <w:r w:rsidR="00304F0B">
              <w:t xml:space="preserve">les traumatismes </w:t>
            </w:r>
            <w:r w:rsidR="001F3E67">
              <w:t xml:space="preserve">de </w:t>
            </w:r>
            <w:r w:rsidR="00304F0B">
              <w:t>son parcours migratoire</w:t>
            </w:r>
            <w:r w:rsidR="001F3E67">
              <w:t>.</w:t>
            </w:r>
            <w:r w:rsidR="00304F0B">
              <w:t xml:space="preserve"> Fin août, elle est hospitalisée pour mise à l’abri d’un geste suicidaire durant presque un mois. </w:t>
            </w:r>
            <w:r w:rsidR="005C0601">
              <w:t>Ses enfants sont placés dans une institution de protection de l’enfance le temps de l’hospitalisation. À sa sort</w:t>
            </w:r>
            <w:r w:rsidR="005C005A">
              <w:t>i</w:t>
            </w:r>
            <w:r w:rsidR="005C0601">
              <w:t xml:space="preserve">e, les médecins attestent d’un </w:t>
            </w:r>
            <w:r w:rsidR="00304F0B">
              <w:t xml:space="preserve">épisode dépressif </w:t>
            </w:r>
            <w:r w:rsidR="005C0601">
              <w:t>sévère en plus du PTSD et de la « fragilité de la situation clinique qui reste globalement instable et imprévisible ».</w:t>
            </w:r>
            <w:r w:rsidR="007D5AA2">
              <w:t xml:space="preserve"> Elle vit des flashbacks fréquents lié aux épisodes de tortures vécus en Croatie, des angoisses et des envies de mort en permanence ainsi que des douleurs physiques, entre autres.</w:t>
            </w:r>
            <w:r w:rsidR="005C0601">
              <w:t xml:space="preserve"> Selon le certificat médical, « un suivi psychiatrique est indispensable</w:t>
            </w:r>
            <w:r w:rsidR="006E7EDE">
              <w:t>.</w:t>
            </w:r>
            <w:r w:rsidR="005C0601">
              <w:t> </w:t>
            </w:r>
            <w:r w:rsidR="00B92423">
              <w:t xml:space="preserve">[…] Un retour en Croatie est contrindiqué sur le plan médical, qui pourrait engager un risque vital </w:t>
            </w:r>
            <w:r w:rsidR="005C0601">
              <w:t>»</w:t>
            </w:r>
            <w:r w:rsidR="007D5AA2">
              <w:t xml:space="preserve">. </w:t>
            </w:r>
            <w:r w:rsidR="00856968">
              <w:t>A sa sortie de l’hôpital,</w:t>
            </w:r>
            <w:r w:rsidR="009F066B">
              <w:t xml:space="preserve"> </w:t>
            </w:r>
            <w:r w:rsidR="00856968">
              <w:t>en septembre 2022, e</w:t>
            </w:r>
            <w:r w:rsidR="005C0601">
              <w:t>lle prend quotidiennement plusieurs médicaments</w:t>
            </w:r>
            <w:r w:rsidR="00856968">
              <w:t xml:space="preserve">. </w:t>
            </w:r>
            <w:r w:rsidR="00B92423">
              <w:t>Le jour même, il est décidé d’instaurer une curatelle éducative pour les enfants par la Justice de paix.</w:t>
            </w:r>
          </w:p>
          <w:p w14:paraId="7A1BC81A" w14:textId="483508CD" w:rsidR="008240BC" w:rsidRDefault="00856968" w:rsidP="002F07E6">
            <w:r>
              <w:t>Fin</w:t>
            </w:r>
            <w:r w:rsidR="005C0601">
              <w:t xml:space="preserve"> septembre, le service cantonal </w:t>
            </w:r>
            <w:r w:rsidR="008240BC">
              <w:t xml:space="preserve">de la population </w:t>
            </w:r>
            <w:r w:rsidR="005C0601">
              <w:t xml:space="preserve">est averti qu’une demande de réexamen sera </w:t>
            </w:r>
            <w:r w:rsidR="00276D76">
              <w:t>déposée</w:t>
            </w:r>
            <w:r w:rsidR="008240BC">
              <w:t xml:space="preserve"> </w:t>
            </w:r>
            <w:r w:rsidR="00204E3A">
              <w:t>rapidement</w:t>
            </w:r>
            <w:r w:rsidR="008240BC">
              <w:t>, dès obtention du certificat médical. Pourtant</w:t>
            </w:r>
            <w:r>
              <w:t>,</w:t>
            </w:r>
            <w:r w:rsidR="008240BC">
              <w:t xml:space="preserve"> </w:t>
            </w:r>
            <w:r>
              <w:t>deux jours plus tard,</w:t>
            </w:r>
            <w:r w:rsidR="008240BC">
              <w:t xml:space="preserve"> à cinq heures du matin, Fiona* et ses enfants sont arrêtés au foyer</w:t>
            </w:r>
            <w:r w:rsidR="006E7EDE">
              <w:t>, menottés tous les trois</w:t>
            </w:r>
            <w:r w:rsidR="008240BC">
              <w:t xml:space="preserve"> et renvoyés par vol spécial en Croatie. À leur arrivée en Croatie, les enfants et Fiona* ne reçoivent pas de nourriture jusqu’au soir, sont logés dans des locaux non chauffés et en présence de cafards. Fiona*, en état de choc, n’a pas accès à ses médicaments.</w:t>
            </w:r>
            <w:r w:rsidR="007D5AA2">
              <w:t xml:space="preserve"> Le certificat médical rédigé au terme de son hospitalisation en Suisse spécifiait pourtant les risques importants qu’engendrerait l’arrêt du traitement médicamenteux, avec des syndromes de sevrages </w:t>
            </w:r>
            <w:r w:rsidR="00B92423">
              <w:t xml:space="preserve">nombreux et </w:t>
            </w:r>
            <w:r w:rsidR="007D5AA2">
              <w:t>pouvant conduire au passage à l’acte suicidaire, entre autres.</w:t>
            </w:r>
            <w:r w:rsidR="006553C8">
              <w:t xml:space="preserve"> En raison des conditions inhumaines dans le camp en Croatie, la famille </w:t>
            </w:r>
            <w:r w:rsidR="00204E3A">
              <w:t>s’enfuit</w:t>
            </w:r>
            <w:r w:rsidR="006553C8">
              <w:t xml:space="preserve"> et vit dans la rue pendant quelques jours.</w:t>
            </w:r>
          </w:p>
          <w:p w14:paraId="69F9DC19" w14:textId="2833A2B0" w:rsidR="009E491F" w:rsidRDefault="00B92423" w:rsidP="002F07E6">
            <w:r>
              <w:t>Fiona* et ses enfants</w:t>
            </w:r>
            <w:r w:rsidR="008240BC">
              <w:t xml:space="preserve"> revien</w:t>
            </w:r>
            <w:r>
              <w:t>nen</w:t>
            </w:r>
            <w:r w:rsidR="008240BC">
              <w:t xml:space="preserve">t </w:t>
            </w:r>
            <w:r w:rsidR="006553C8">
              <w:t xml:space="preserve">alors </w:t>
            </w:r>
            <w:r w:rsidR="005C005A">
              <w:t xml:space="preserve">par </w:t>
            </w:r>
            <w:r w:rsidR="00E654AD">
              <w:t>leurs propres moyens</w:t>
            </w:r>
            <w:r w:rsidR="005C005A">
              <w:t xml:space="preserve"> </w:t>
            </w:r>
            <w:r w:rsidR="008240BC">
              <w:t>en Suisse et dépose</w:t>
            </w:r>
            <w:r>
              <w:t>nt</w:t>
            </w:r>
            <w:r w:rsidR="008240BC">
              <w:t xml:space="preserve"> une nouvelle demande d’asile en </w:t>
            </w:r>
            <w:r w:rsidR="007D5AA2">
              <w:t>octobre</w:t>
            </w:r>
            <w:r>
              <w:t xml:space="preserve"> 2022</w:t>
            </w:r>
            <w:r w:rsidR="007D5AA2">
              <w:t>.</w:t>
            </w:r>
            <w:r w:rsidR="005C005A">
              <w:t xml:space="preserve"> Lors d’entretiens avec sa mandataire juridique, Fiona* </w:t>
            </w:r>
            <w:r w:rsidR="00204E3A">
              <w:t>raconte enfin</w:t>
            </w:r>
            <w:r w:rsidR="005C005A">
              <w:t xml:space="preserve"> les abus sexuels dont elle a été victime sur la route de l’exil, ce qui ne lui avait pas été possible auparavant, </w:t>
            </w:r>
            <w:r w:rsidR="0002669F">
              <w:t>a</w:t>
            </w:r>
            <w:r w:rsidR="005C005A">
              <w:t xml:space="preserve">yant été entendue avec un </w:t>
            </w:r>
            <w:r w:rsidR="00693FEE">
              <w:t xml:space="preserve">interprète </w:t>
            </w:r>
            <w:r w:rsidR="005C005A">
              <w:t>homme auprès du SEM comme de ses médecins.</w:t>
            </w:r>
            <w:r w:rsidR="00204E3A">
              <w:t xml:space="preserve"> </w:t>
            </w:r>
            <w:r w:rsidR="009E491F">
              <w:t>Les enfants de Fiona bénéficie</w:t>
            </w:r>
            <w:r w:rsidR="00204E3A">
              <w:t>nt finalement</w:t>
            </w:r>
            <w:r w:rsidR="009E491F">
              <w:t xml:space="preserve"> d’un </w:t>
            </w:r>
            <w:r w:rsidR="00693FEE">
              <w:t xml:space="preserve">diagnostic </w:t>
            </w:r>
            <w:r w:rsidR="009E491F">
              <w:t>médical. L’aîné âgé de qui</w:t>
            </w:r>
            <w:r w:rsidR="00856968">
              <w:t>n</w:t>
            </w:r>
            <w:r w:rsidR="009E491F">
              <w:t xml:space="preserve">ze ans souffre d’un PTSD, </w:t>
            </w:r>
            <w:r w:rsidR="00856968">
              <w:t>et</w:t>
            </w:r>
            <w:r w:rsidR="00293C70">
              <w:t xml:space="preserve"> le cadet, âgé de onze ans, </w:t>
            </w:r>
            <w:r w:rsidR="00856968">
              <w:t>a également d</w:t>
            </w:r>
            <w:r w:rsidR="00293C70">
              <w:t xml:space="preserve">es troubles psychiques </w:t>
            </w:r>
            <w:r w:rsidR="00856968">
              <w:t>importants</w:t>
            </w:r>
            <w:r w:rsidR="00293C70">
              <w:t xml:space="preserve"> </w:t>
            </w:r>
            <w:r w:rsidR="00204E3A">
              <w:t xml:space="preserve">en </w:t>
            </w:r>
            <w:r w:rsidR="00293C70">
              <w:t xml:space="preserve">lien </w:t>
            </w:r>
            <w:r w:rsidR="006E7EDE">
              <w:t>direct avec les expériences vécues</w:t>
            </w:r>
            <w:r w:rsidR="00293C70">
              <w:t>. Les</w:t>
            </w:r>
            <w:r w:rsidR="009E491F">
              <w:t xml:space="preserve"> deux </w:t>
            </w:r>
            <w:r w:rsidR="00293C70">
              <w:t xml:space="preserve">enfants </w:t>
            </w:r>
            <w:r w:rsidR="00856968">
              <w:t>sont sous médications</w:t>
            </w:r>
            <w:r w:rsidR="009E491F">
              <w:t>.</w:t>
            </w:r>
          </w:p>
          <w:p w14:paraId="492693F1" w14:textId="749A69A4" w:rsidR="00727D68" w:rsidRDefault="00856968" w:rsidP="009F066B">
            <w:r>
              <w:t>Dans la nouvelle demande d’asile, l</w:t>
            </w:r>
            <w:r w:rsidR="009A6D40">
              <w:t>a mandataire de la famille invoque plusieurs conventions internationales ratifiées par la Suisse qui s’oppose</w:t>
            </w:r>
            <w:r w:rsidR="006E7EDE">
              <w:t>nt</w:t>
            </w:r>
            <w:r w:rsidR="009A6D40">
              <w:t xml:space="preserve"> à un renvoi Dublin et permetterai</w:t>
            </w:r>
            <w:r w:rsidR="006E7EDE">
              <w:t>en</w:t>
            </w:r>
            <w:r w:rsidR="009A6D40">
              <w:t>t à la Suisse d’examiner directement la demande d’asile de Fiona*: la C</w:t>
            </w:r>
            <w:r w:rsidR="009A6D40" w:rsidRPr="009A6D40">
              <w:t xml:space="preserve">onvention contre la torture </w:t>
            </w:r>
            <w:r w:rsidR="009A6D40">
              <w:t xml:space="preserve">(CAT), la Convention relative aux droits de l’enfant (CDE) et </w:t>
            </w:r>
            <w:r w:rsidR="009A6D40" w:rsidRPr="009A6D40">
              <w:t>Convention sur l'élimination de toutes les formes de discrimination à l'égard des femmes</w:t>
            </w:r>
            <w:r w:rsidR="009A6D40">
              <w:t xml:space="preserve"> (CEDEF). </w:t>
            </w:r>
            <w:r w:rsidR="009F066B">
              <w:t xml:space="preserve">La demande d’asile fait également référence à </w:t>
            </w:r>
            <w:r>
              <w:t>la situation en Croatie</w:t>
            </w:r>
            <w:r w:rsidR="009F066B">
              <w:t>,</w:t>
            </w:r>
            <w:r w:rsidR="009A6D40">
              <w:t xml:space="preserve"> dénoncée</w:t>
            </w:r>
            <w:r w:rsidR="009F066B">
              <w:t xml:space="preserve"> par différentes organisations</w:t>
            </w:r>
            <w:r w:rsidR="006E7EDE">
              <w:t xml:space="preserve"> dont</w:t>
            </w:r>
            <w:r w:rsidR="009A6D40">
              <w:t xml:space="preserve"> </w:t>
            </w:r>
            <w:r w:rsidR="0002669F">
              <w:t xml:space="preserve">le </w:t>
            </w:r>
            <w:hyperlink r:id="rId12" w:history="1">
              <w:r w:rsidR="0002669F" w:rsidRPr="00274C9F">
                <w:rPr>
                  <w:rStyle w:val="Lienhypertexte"/>
                </w:rPr>
                <w:t>Conseil Européen sur les réfugié</w:t>
              </w:r>
              <w:r w:rsidR="006E7EDE" w:rsidRPr="00274C9F">
                <w:rPr>
                  <w:rStyle w:val="Lienhypertexte"/>
                </w:rPr>
                <w:t>s et les exilés (ECRE)</w:t>
              </w:r>
            </w:hyperlink>
            <w:r w:rsidR="00274C9F">
              <w:t xml:space="preserve"> et</w:t>
            </w:r>
            <w:r>
              <w:t xml:space="preserve"> </w:t>
            </w:r>
            <w:hyperlink r:id="rId13" w:history="1">
              <w:r w:rsidR="0002669F" w:rsidRPr="00274C9F">
                <w:rPr>
                  <w:rStyle w:val="Lienhypertexte"/>
                </w:rPr>
                <w:t>Amnesty International</w:t>
              </w:r>
            </w:hyperlink>
            <w:r w:rsidR="00274C9F">
              <w:t>.</w:t>
            </w:r>
          </w:p>
        </w:tc>
      </w:tr>
      <w:tr w:rsidR="00727D68" w14:paraId="5E45100A" w14:textId="77777777" w:rsidTr="00842C22">
        <w:trPr>
          <w:trHeight w:val="120"/>
        </w:trPr>
        <w:tc>
          <w:tcPr>
            <w:tcW w:w="5000" w:type="pct"/>
            <w:tcBorders>
              <w:top w:val="single" w:sz="4" w:space="0" w:color="auto"/>
              <w:left w:val="none" w:sz="4" w:space="0" w:color="000000"/>
              <w:bottom w:val="single" w:sz="4" w:space="0" w:color="auto"/>
              <w:right w:val="none" w:sz="4" w:space="0" w:color="000000"/>
            </w:tcBorders>
          </w:tcPr>
          <w:p w14:paraId="55DEC554" w14:textId="77777777" w:rsidR="00727D68" w:rsidRPr="00F01C68" w:rsidRDefault="00727D68">
            <w:pPr>
              <w:pStyle w:val="Sansinterligne"/>
              <w:rPr>
                <w:sz w:val="12"/>
                <w:szCs w:val="12"/>
              </w:rPr>
            </w:pPr>
          </w:p>
        </w:tc>
      </w:tr>
      <w:tr w:rsidR="00727D68" w14:paraId="03D0DEE6" w14:textId="77777777" w:rsidTr="00842C22">
        <w:trPr>
          <w:trHeight w:val="158"/>
        </w:trPr>
        <w:tc>
          <w:tcPr>
            <w:tcW w:w="5000" w:type="pct"/>
            <w:tcBorders>
              <w:top w:val="single" w:sz="4" w:space="0" w:color="auto"/>
            </w:tcBorders>
            <w:tcMar>
              <w:top w:w="113" w:type="dxa"/>
              <w:bottom w:w="113" w:type="dxa"/>
            </w:tcMar>
          </w:tcPr>
          <w:p w14:paraId="1A853863" w14:textId="56D7D430" w:rsidR="00727D68" w:rsidRDefault="00465B0D">
            <w:pPr>
              <w:pStyle w:val="Sous-titre"/>
            </w:pPr>
            <w:r>
              <w:t>Signalé par :</w:t>
            </w:r>
            <w:r>
              <w:tab/>
            </w:r>
            <w:r w:rsidR="00973D99" w:rsidRPr="00980598">
              <w:rPr>
                <w:b w:val="0"/>
                <w:bCs/>
              </w:rPr>
              <w:t>Caritas Suisse</w:t>
            </w:r>
            <w:r w:rsidR="00DB15B1" w:rsidRPr="00980598">
              <w:rPr>
                <w:b w:val="0"/>
                <w:bCs/>
              </w:rPr>
              <w:t>, BCJ Romandie</w:t>
            </w:r>
          </w:p>
        </w:tc>
      </w:tr>
      <w:tr w:rsidR="00727D68" w14:paraId="4E3AEB50" w14:textId="77777777" w:rsidTr="00842C22">
        <w:trPr>
          <w:trHeight w:val="75"/>
        </w:trPr>
        <w:tc>
          <w:tcPr>
            <w:tcW w:w="5000" w:type="pct"/>
            <w:tcMar>
              <w:top w:w="113" w:type="dxa"/>
              <w:bottom w:w="113" w:type="dxa"/>
            </w:tcMar>
          </w:tcPr>
          <w:p w14:paraId="7F03C21E" w14:textId="62CB7B99" w:rsidR="00727D68" w:rsidRDefault="00465B0D">
            <w:pPr>
              <w:pStyle w:val="Sous-titre"/>
              <w:rPr>
                <w:b w:val="0"/>
              </w:rPr>
            </w:pPr>
            <w:r>
              <w:t>Sources :</w:t>
            </w:r>
            <w:r>
              <w:tab/>
            </w:r>
            <w:r>
              <w:rPr>
                <w:b w:val="0"/>
              </w:rPr>
              <w:t xml:space="preserve"> </w:t>
            </w:r>
            <w:r w:rsidR="00980598">
              <w:rPr>
                <w:b w:val="0"/>
              </w:rPr>
              <w:t>TAF</w:t>
            </w:r>
            <w:r w:rsidR="00274C9F">
              <w:rPr>
                <w:b w:val="0"/>
              </w:rPr>
              <w:t xml:space="preserve">, </w:t>
            </w:r>
            <w:hyperlink r:id="rId14" w:history="1">
              <w:r w:rsidR="00274C9F" w:rsidRPr="005B7090">
                <w:rPr>
                  <w:rStyle w:val="Lienhypertexte"/>
                  <w:b w:val="0"/>
                </w:rPr>
                <w:t xml:space="preserve">arrêt </w:t>
              </w:r>
              <w:r w:rsidR="00980598" w:rsidRPr="005B7090">
                <w:rPr>
                  <w:rStyle w:val="Lienhypertexte"/>
                  <w:b w:val="0"/>
                </w:rPr>
                <w:t>E</w:t>
              </w:r>
              <w:r w:rsidR="005B7090" w:rsidRPr="005B7090">
                <w:rPr>
                  <w:rStyle w:val="Lienhypertexte"/>
                  <w:b w:val="0"/>
                </w:rPr>
                <w:t>-</w:t>
              </w:r>
              <w:r w:rsidR="00980598" w:rsidRPr="005B7090">
                <w:rPr>
                  <w:rStyle w:val="Lienhypertexte"/>
                  <w:b w:val="0"/>
                </w:rPr>
                <w:t>238</w:t>
              </w:r>
              <w:r w:rsidR="00980598" w:rsidRPr="005B7090">
                <w:rPr>
                  <w:rStyle w:val="Lienhypertexte"/>
                  <w:b w:val="0"/>
                </w:rPr>
                <w:t>1</w:t>
              </w:r>
              <w:r w:rsidR="00980598" w:rsidRPr="005B7090">
                <w:rPr>
                  <w:rStyle w:val="Lienhypertexte"/>
                  <w:b w:val="0"/>
                </w:rPr>
                <w:t>/2022</w:t>
              </w:r>
            </w:hyperlink>
            <w:r w:rsidR="00980598">
              <w:rPr>
                <w:b w:val="0"/>
              </w:rPr>
              <w:t xml:space="preserve"> du </w:t>
            </w:r>
            <w:r w:rsidR="00274C9F">
              <w:rPr>
                <w:b w:val="0"/>
              </w:rPr>
              <w:t>09.06.</w:t>
            </w:r>
            <w:r w:rsidR="00980598">
              <w:rPr>
                <w:b w:val="0"/>
              </w:rPr>
              <w:t>2022</w:t>
            </w:r>
            <w:r w:rsidR="00274C9F">
              <w:rPr>
                <w:b w:val="0"/>
              </w:rPr>
              <w:t xml:space="preserve"> ; </w:t>
            </w:r>
            <w:proofErr w:type="spellStart"/>
            <w:r w:rsidR="00274C9F">
              <w:rPr>
                <w:b w:val="0"/>
              </w:rPr>
              <w:t>CourEDH</w:t>
            </w:r>
            <w:proofErr w:type="spellEnd"/>
            <w:r w:rsidR="00274C9F">
              <w:rPr>
                <w:b w:val="0"/>
              </w:rPr>
              <w:t xml:space="preserve">, </w:t>
            </w:r>
            <w:hyperlink r:id="rId15" w:anchor="{%22itemid%22:[%22001-222311%22]}" w:history="1">
              <w:r w:rsidR="00274C9F" w:rsidRPr="005B7090">
                <w:rPr>
                  <w:rStyle w:val="Lienhypertexte"/>
                  <w:b w:val="0"/>
                </w:rPr>
                <w:t xml:space="preserve">affaire </w:t>
              </w:r>
              <w:proofErr w:type="spellStart"/>
              <w:r w:rsidR="00274C9F" w:rsidRPr="005B7090">
                <w:rPr>
                  <w:rStyle w:val="Lienhypertexte"/>
                  <w:b w:val="0"/>
                  <w:i/>
                  <w:iCs/>
                </w:rPr>
                <w:t>Daraibou</w:t>
              </w:r>
              <w:proofErr w:type="spellEnd"/>
              <w:r w:rsidR="00274C9F" w:rsidRPr="005B7090">
                <w:rPr>
                  <w:rStyle w:val="Lienhypertexte"/>
                  <w:b w:val="0"/>
                  <w:i/>
                  <w:iCs/>
                </w:rPr>
                <w:t xml:space="preserve"> c. Croatie</w:t>
              </w:r>
            </w:hyperlink>
            <w:r w:rsidR="00274C9F" w:rsidRPr="00274C9F">
              <w:rPr>
                <w:b w:val="0"/>
              </w:rPr>
              <w:t xml:space="preserve"> </w:t>
            </w:r>
            <w:r w:rsidR="00274C9F">
              <w:rPr>
                <w:b w:val="0"/>
              </w:rPr>
              <w:t>du 17.01.2023</w:t>
            </w:r>
          </w:p>
        </w:tc>
      </w:tr>
    </w:tbl>
    <w:p w14:paraId="4D58D18A" w14:textId="77777777" w:rsidR="00581617" w:rsidRPr="00581617" w:rsidRDefault="00581617" w:rsidP="00581617"/>
    <w:sectPr w:rsidR="00581617" w:rsidRPr="00581617">
      <w:headerReference w:type="default" r:id="rId16"/>
      <w:footerReference w:type="default" r:id="rId17"/>
      <w:footerReference w:type="first" r:id="rId18"/>
      <w:pgSz w:w="11906" w:h="16838"/>
      <w:pgMar w:top="567" w:right="851" w:bottom="851"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1D36D" w14:textId="77777777" w:rsidR="00DB796B" w:rsidRDefault="00DB796B">
      <w:r>
        <w:separator/>
      </w:r>
    </w:p>
  </w:endnote>
  <w:endnote w:type="continuationSeparator" w:id="0">
    <w:p w14:paraId="30D210BF" w14:textId="77777777" w:rsidR="00DB796B" w:rsidRDefault="00DB7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Narrow">
    <w:altName w:val="Arial Narrow"/>
    <w:panose1 w:val="020B060602020203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07F5B" w14:textId="77777777" w:rsidR="006E4F8C" w:rsidRDefault="006E4F8C">
    <w:pPr>
      <w:pStyle w:val="Sansinterligne"/>
      <w:jc w:val="left"/>
      <w:rPr>
        <w:i w:val="0"/>
        <w:color w:val="595959" w:themeColor="text1" w:themeTint="A6"/>
      </w:rPr>
    </w:pPr>
    <w:r>
      <w:rPr>
        <w:i w:val="0"/>
        <w:color w:val="595959" w:themeColor="text1" w:themeTint="A6"/>
      </w:rPr>
      <w:t>Observatoire romand du droit d’asile et des étrangers (ODAE)</w:t>
    </w:r>
  </w:p>
  <w:p w14:paraId="56C2653A" w14:textId="77777777" w:rsidR="006E4F8C" w:rsidRDefault="006E4F8C">
    <w:pPr>
      <w:pStyle w:val="Sansinterligne"/>
      <w:jc w:val="left"/>
      <w:rPr>
        <w:i w:val="0"/>
        <w:color w:val="595959" w:themeColor="text1" w:themeTint="A6"/>
      </w:rPr>
    </w:pPr>
    <w:r>
      <w:rPr>
        <w:i w:val="0"/>
        <w:color w:val="595959" w:themeColor="text1" w:themeTint="A6"/>
      </w:rPr>
      <w:t>www.odae-romand.ch • info@odae-romand.ch • case postale 270 • 1211 Genève 8 • 022 310 57 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D1189" w14:textId="77777777" w:rsidR="006E4F8C" w:rsidRDefault="006E4F8C">
    <w:pPr>
      <w:pStyle w:val="Sansinterligne"/>
      <w:jc w:val="left"/>
      <w:rPr>
        <w:i w:val="0"/>
        <w:color w:val="595959" w:themeColor="text1" w:themeTint="A6"/>
      </w:rPr>
    </w:pPr>
    <w:r>
      <w:rPr>
        <w:i w:val="0"/>
        <w:color w:val="595959" w:themeColor="text1" w:themeTint="A6"/>
      </w:rPr>
      <w:t>Observatoire romand du droit d’asile et des étrangers (ODAE)</w:t>
    </w:r>
  </w:p>
  <w:p w14:paraId="12C6889E" w14:textId="79225426" w:rsidR="006E4F8C" w:rsidRDefault="006E4F8C">
    <w:pPr>
      <w:pStyle w:val="Sansinterligne"/>
      <w:jc w:val="left"/>
      <w:rPr>
        <w:i w:val="0"/>
        <w:color w:val="595959" w:themeColor="text1" w:themeTint="A6"/>
      </w:rPr>
    </w:pPr>
    <w:r>
      <w:rPr>
        <w:i w:val="0"/>
        <w:color w:val="595959" w:themeColor="text1" w:themeTint="A6"/>
      </w:rPr>
      <w:t>www.odae-romand.ch • info@odae-romand.ch • case postale 270 • 1211 Genève 8 • 076 410 57 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4214C" w14:textId="77777777" w:rsidR="00DB796B" w:rsidRDefault="00DB796B">
      <w:r>
        <w:separator/>
      </w:r>
    </w:p>
  </w:footnote>
  <w:footnote w:type="continuationSeparator" w:id="0">
    <w:p w14:paraId="084C0DDD" w14:textId="77777777" w:rsidR="00DB796B" w:rsidRDefault="00DB7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5FA16" w14:textId="5FF4F907" w:rsidR="006E4F8C" w:rsidRDefault="006E4F8C">
    <w:pPr>
      <w:pStyle w:val="Sansinterligne"/>
      <w:jc w:val="left"/>
      <w:rPr>
        <w:color w:val="595959" w:themeColor="text1" w:themeTint="A6"/>
        <w:sz w:val="18"/>
        <w:szCs w:val="18"/>
      </w:rPr>
    </w:pPr>
    <w:r>
      <w:rPr>
        <w:color w:val="595959" w:themeColor="text1" w:themeTint="A6"/>
        <w:sz w:val="18"/>
        <w:szCs w:val="18"/>
      </w:rPr>
      <w:t>Cas XXX / XX.XX.2023 [verso]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EF2ED8"/>
    <w:multiLevelType w:val="hybridMultilevel"/>
    <w:tmpl w:val="B6821DC4"/>
    <w:lvl w:ilvl="0" w:tplc="730E5680">
      <w:start w:val="1"/>
      <w:numFmt w:val="bullet"/>
      <w:lvlText w:val=""/>
      <w:lvlJc w:val="left"/>
      <w:pPr>
        <w:ind w:left="720" w:hanging="360"/>
      </w:pPr>
      <w:rPr>
        <w:rFonts w:ascii="Wingdings" w:eastAsia="Times New Roman" w:hAnsi="Wingdings" w:cs="Times New Roman" w:hint="default"/>
      </w:rPr>
    </w:lvl>
    <w:lvl w:ilvl="1" w:tplc="E16A5698">
      <w:start w:val="1"/>
      <w:numFmt w:val="bullet"/>
      <w:lvlText w:val="o"/>
      <w:lvlJc w:val="left"/>
      <w:pPr>
        <w:ind w:left="1440" w:hanging="360"/>
      </w:pPr>
      <w:rPr>
        <w:rFonts w:ascii="Courier New" w:hAnsi="Courier New" w:cs="Arial" w:hint="default"/>
      </w:rPr>
    </w:lvl>
    <w:lvl w:ilvl="2" w:tplc="71B47C58">
      <w:start w:val="1"/>
      <w:numFmt w:val="bullet"/>
      <w:lvlText w:val=""/>
      <w:lvlJc w:val="left"/>
      <w:pPr>
        <w:ind w:left="2160" w:hanging="360"/>
      </w:pPr>
      <w:rPr>
        <w:rFonts w:ascii="Wingdings" w:hAnsi="Wingdings" w:hint="default"/>
      </w:rPr>
    </w:lvl>
    <w:lvl w:ilvl="3" w:tplc="C08C5D56">
      <w:start w:val="1"/>
      <w:numFmt w:val="bullet"/>
      <w:lvlText w:val=""/>
      <w:lvlJc w:val="left"/>
      <w:pPr>
        <w:ind w:left="2880" w:hanging="360"/>
      </w:pPr>
      <w:rPr>
        <w:rFonts w:ascii="Symbol" w:hAnsi="Symbol" w:hint="default"/>
      </w:rPr>
    </w:lvl>
    <w:lvl w:ilvl="4" w:tplc="1FDCC52C">
      <w:start w:val="1"/>
      <w:numFmt w:val="bullet"/>
      <w:lvlText w:val="o"/>
      <w:lvlJc w:val="left"/>
      <w:pPr>
        <w:ind w:left="3600" w:hanging="360"/>
      </w:pPr>
      <w:rPr>
        <w:rFonts w:ascii="Courier New" w:hAnsi="Courier New" w:cs="Arial" w:hint="default"/>
      </w:rPr>
    </w:lvl>
    <w:lvl w:ilvl="5" w:tplc="BDA62BF6">
      <w:start w:val="1"/>
      <w:numFmt w:val="bullet"/>
      <w:lvlText w:val=""/>
      <w:lvlJc w:val="left"/>
      <w:pPr>
        <w:ind w:left="4320" w:hanging="360"/>
      </w:pPr>
      <w:rPr>
        <w:rFonts w:ascii="Wingdings" w:hAnsi="Wingdings" w:hint="default"/>
      </w:rPr>
    </w:lvl>
    <w:lvl w:ilvl="6" w:tplc="D6CAA9EE">
      <w:start w:val="1"/>
      <w:numFmt w:val="bullet"/>
      <w:lvlText w:val=""/>
      <w:lvlJc w:val="left"/>
      <w:pPr>
        <w:ind w:left="5040" w:hanging="360"/>
      </w:pPr>
      <w:rPr>
        <w:rFonts w:ascii="Symbol" w:hAnsi="Symbol" w:hint="default"/>
      </w:rPr>
    </w:lvl>
    <w:lvl w:ilvl="7" w:tplc="B358BB2E">
      <w:start w:val="1"/>
      <w:numFmt w:val="bullet"/>
      <w:lvlText w:val="o"/>
      <w:lvlJc w:val="left"/>
      <w:pPr>
        <w:ind w:left="5760" w:hanging="360"/>
      </w:pPr>
      <w:rPr>
        <w:rFonts w:ascii="Courier New" w:hAnsi="Courier New" w:cs="Arial" w:hint="default"/>
      </w:rPr>
    </w:lvl>
    <w:lvl w:ilvl="8" w:tplc="6388C59E">
      <w:start w:val="1"/>
      <w:numFmt w:val="bullet"/>
      <w:lvlText w:val=""/>
      <w:lvlJc w:val="left"/>
      <w:pPr>
        <w:ind w:left="6480" w:hanging="360"/>
      </w:pPr>
      <w:rPr>
        <w:rFonts w:ascii="Wingdings" w:hAnsi="Wingdings" w:hint="default"/>
      </w:rPr>
    </w:lvl>
  </w:abstractNum>
  <w:abstractNum w:abstractNumId="1" w15:restartNumberingAfterBreak="0">
    <w:nsid w:val="13A679CF"/>
    <w:multiLevelType w:val="hybridMultilevel"/>
    <w:tmpl w:val="77AEDAAA"/>
    <w:lvl w:ilvl="0" w:tplc="6CEE5A8E">
      <w:start w:val="1"/>
      <w:numFmt w:val="bullet"/>
      <w:lvlText w:val=""/>
      <w:lvlJc w:val="left"/>
      <w:pPr>
        <w:ind w:left="720" w:hanging="360"/>
      </w:pPr>
      <w:rPr>
        <w:rFonts w:ascii="Symbol" w:eastAsia="Times New Roman" w:hAnsi="Symbol" w:cs="Arial" w:hint="default"/>
        <w:b/>
      </w:rPr>
    </w:lvl>
    <w:lvl w:ilvl="1" w:tplc="87F439A4">
      <w:start w:val="1"/>
      <w:numFmt w:val="bullet"/>
      <w:lvlText w:val="o"/>
      <w:lvlJc w:val="left"/>
      <w:pPr>
        <w:ind w:left="1440" w:hanging="360"/>
      </w:pPr>
      <w:rPr>
        <w:rFonts w:ascii="Courier New" w:hAnsi="Courier New" w:cs="Courier New" w:hint="default"/>
      </w:rPr>
    </w:lvl>
    <w:lvl w:ilvl="2" w:tplc="D37CBA84">
      <w:start w:val="1"/>
      <w:numFmt w:val="bullet"/>
      <w:lvlText w:val=""/>
      <w:lvlJc w:val="left"/>
      <w:pPr>
        <w:ind w:left="2160" w:hanging="360"/>
      </w:pPr>
      <w:rPr>
        <w:rFonts w:ascii="Wingdings" w:hAnsi="Wingdings" w:hint="default"/>
      </w:rPr>
    </w:lvl>
    <w:lvl w:ilvl="3" w:tplc="EAA0B32A">
      <w:start w:val="1"/>
      <w:numFmt w:val="bullet"/>
      <w:lvlText w:val=""/>
      <w:lvlJc w:val="left"/>
      <w:pPr>
        <w:ind w:left="2880" w:hanging="360"/>
      </w:pPr>
      <w:rPr>
        <w:rFonts w:ascii="Symbol" w:hAnsi="Symbol" w:hint="default"/>
      </w:rPr>
    </w:lvl>
    <w:lvl w:ilvl="4" w:tplc="CB60A6E6">
      <w:start w:val="1"/>
      <w:numFmt w:val="bullet"/>
      <w:lvlText w:val="o"/>
      <w:lvlJc w:val="left"/>
      <w:pPr>
        <w:ind w:left="3600" w:hanging="360"/>
      </w:pPr>
      <w:rPr>
        <w:rFonts w:ascii="Courier New" w:hAnsi="Courier New" w:cs="Courier New" w:hint="default"/>
      </w:rPr>
    </w:lvl>
    <w:lvl w:ilvl="5" w:tplc="6EB21D72">
      <w:start w:val="1"/>
      <w:numFmt w:val="bullet"/>
      <w:lvlText w:val=""/>
      <w:lvlJc w:val="left"/>
      <w:pPr>
        <w:ind w:left="4320" w:hanging="360"/>
      </w:pPr>
      <w:rPr>
        <w:rFonts w:ascii="Wingdings" w:hAnsi="Wingdings" w:hint="default"/>
      </w:rPr>
    </w:lvl>
    <w:lvl w:ilvl="6" w:tplc="10E0C9BC">
      <w:start w:val="1"/>
      <w:numFmt w:val="bullet"/>
      <w:lvlText w:val=""/>
      <w:lvlJc w:val="left"/>
      <w:pPr>
        <w:ind w:left="5040" w:hanging="360"/>
      </w:pPr>
      <w:rPr>
        <w:rFonts w:ascii="Symbol" w:hAnsi="Symbol" w:hint="default"/>
      </w:rPr>
    </w:lvl>
    <w:lvl w:ilvl="7" w:tplc="C2DE6FAA">
      <w:start w:val="1"/>
      <w:numFmt w:val="bullet"/>
      <w:lvlText w:val="o"/>
      <w:lvlJc w:val="left"/>
      <w:pPr>
        <w:ind w:left="5760" w:hanging="360"/>
      </w:pPr>
      <w:rPr>
        <w:rFonts w:ascii="Courier New" w:hAnsi="Courier New" w:cs="Courier New" w:hint="default"/>
      </w:rPr>
    </w:lvl>
    <w:lvl w:ilvl="8" w:tplc="6DD88D38">
      <w:start w:val="1"/>
      <w:numFmt w:val="bullet"/>
      <w:lvlText w:val=""/>
      <w:lvlJc w:val="left"/>
      <w:pPr>
        <w:ind w:left="6480" w:hanging="360"/>
      </w:pPr>
      <w:rPr>
        <w:rFonts w:ascii="Wingdings" w:hAnsi="Wingdings" w:hint="default"/>
      </w:rPr>
    </w:lvl>
  </w:abstractNum>
  <w:abstractNum w:abstractNumId="2" w15:restartNumberingAfterBreak="0">
    <w:nsid w:val="38887C63"/>
    <w:multiLevelType w:val="hybridMultilevel"/>
    <w:tmpl w:val="B8F41FF6"/>
    <w:lvl w:ilvl="0" w:tplc="05E80E80">
      <w:start w:val="2022"/>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58A91E03"/>
    <w:multiLevelType w:val="hybridMultilevel"/>
    <w:tmpl w:val="210040CC"/>
    <w:lvl w:ilvl="0" w:tplc="47CA643C">
      <w:start w:val="1"/>
      <w:numFmt w:val="bullet"/>
      <w:lvlText w:val=""/>
      <w:lvlJc w:val="left"/>
      <w:pPr>
        <w:tabs>
          <w:tab w:val="num" w:pos="720"/>
        </w:tabs>
        <w:ind w:left="720" w:hanging="360"/>
      </w:pPr>
      <w:rPr>
        <w:rFonts w:ascii="Symbol" w:hAnsi="Symbol" w:hint="default"/>
      </w:rPr>
    </w:lvl>
    <w:lvl w:ilvl="1" w:tplc="C4C8C4CC">
      <w:start w:val="1"/>
      <w:numFmt w:val="bullet"/>
      <w:lvlText w:val="o"/>
      <w:lvlJc w:val="left"/>
      <w:pPr>
        <w:tabs>
          <w:tab w:val="num" w:pos="1440"/>
        </w:tabs>
        <w:ind w:left="1440" w:hanging="360"/>
      </w:pPr>
      <w:rPr>
        <w:rFonts w:ascii="Courier New" w:hAnsi="Courier New" w:cs="Arial" w:hint="default"/>
      </w:rPr>
    </w:lvl>
    <w:lvl w:ilvl="2" w:tplc="6D6E9212">
      <w:start w:val="1"/>
      <w:numFmt w:val="bullet"/>
      <w:lvlText w:val=""/>
      <w:lvlJc w:val="left"/>
      <w:pPr>
        <w:tabs>
          <w:tab w:val="num" w:pos="2160"/>
        </w:tabs>
        <w:ind w:left="2160" w:hanging="360"/>
      </w:pPr>
      <w:rPr>
        <w:rFonts w:ascii="Wingdings" w:hAnsi="Wingdings" w:hint="default"/>
      </w:rPr>
    </w:lvl>
    <w:lvl w:ilvl="3" w:tplc="5D609CB0">
      <w:start w:val="1"/>
      <w:numFmt w:val="bullet"/>
      <w:lvlText w:val=""/>
      <w:lvlJc w:val="left"/>
      <w:pPr>
        <w:tabs>
          <w:tab w:val="num" w:pos="2880"/>
        </w:tabs>
        <w:ind w:left="2880" w:hanging="360"/>
      </w:pPr>
      <w:rPr>
        <w:rFonts w:ascii="Symbol" w:hAnsi="Symbol" w:hint="default"/>
      </w:rPr>
    </w:lvl>
    <w:lvl w:ilvl="4" w:tplc="8E4C761A">
      <w:start w:val="1"/>
      <w:numFmt w:val="bullet"/>
      <w:lvlText w:val="o"/>
      <w:lvlJc w:val="left"/>
      <w:pPr>
        <w:tabs>
          <w:tab w:val="num" w:pos="3600"/>
        </w:tabs>
        <w:ind w:left="3600" w:hanging="360"/>
      </w:pPr>
      <w:rPr>
        <w:rFonts w:ascii="Courier New" w:hAnsi="Courier New" w:cs="Arial" w:hint="default"/>
      </w:rPr>
    </w:lvl>
    <w:lvl w:ilvl="5" w:tplc="26BC7D60">
      <w:start w:val="1"/>
      <w:numFmt w:val="bullet"/>
      <w:lvlText w:val=""/>
      <w:lvlJc w:val="left"/>
      <w:pPr>
        <w:tabs>
          <w:tab w:val="num" w:pos="4320"/>
        </w:tabs>
        <w:ind w:left="4320" w:hanging="360"/>
      </w:pPr>
      <w:rPr>
        <w:rFonts w:ascii="Wingdings" w:hAnsi="Wingdings" w:hint="default"/>
      </w:rPr>
    </w:lvl>
    <w:lvl w:ilvl="6" w:tplc="73120C9C">
      <w:start w:val="1"/>
      <w:numFmt w:val="bullet"/>
      <w:lvlText w:val=""/>
      <w:lvlJc w:val="left"/>
      <w:pPr>
        <w:tabs>
          <w:tab w:val="num" w:pos="5040"/>
        </w:tabs>
        <w:ind w:left="5040" w:hanging="360"/>
      </w:pPr>
      <w:rPr>
        <w:rFonts w:ascii="Symbol" w:hAnsi="Symbol" w:hint="default"/>
      </w:rPr>
    </w:lvl>
    <w:lvl w:ilvl="7" w:tplc="1A2680DC">
      <w:start w:val="1"/>
      <w:numFmt w:val="bullet"/>
      <w:lvlText w:val="o"/>
      <w:lvlJc w:val="left"/>
      <w:pPr>
        <w:tabs>
          <w:tab w:val="num" w:pos="5760"/>
        </w:tabs>
        <w:ind w:left="5760" w:hanging="360"/>
      </w:pPr>
      <w:rPr>
        <w:rFonts w:ascii="Courier New" w:hAnsi="Courier New" w:cs="Arial" w:hint="default"/>
      </w:rPr>
    </w:lvl>
    <w:lvl w:ilvl="8" w:tplc="F872B04E">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B016BB"/>
    <w:multiLevelType w:val="hybridMultilevel"/>
    <w:tmpl w:val="7744F71A"/>
    <w:lvl w:ilvl="0" w:tplc="3F983364">
      <w:start w:val="1"/>
      <w:numFmt w:val="bullet"/>
      <w:lvlText w:val=""/>
      <w:lvlJc w:val="left"/>
      <w:pPr>
        <w:tabs>
          <w:tab w:val="num" w:pos="720"/>
        </w:tabs>
        <w:ind w:left="720" w:hanging="360"/>
      </w:pPr>
      <w:rPr>
        <w:rFonts w:ascii="Symbol" w:hAnsi="Symbol" w:cs="Symbol"/>
      </w:rPr>
    </w:lvl>
    <w:lvl w:ilvl="1" w:tplc="FD66E106">
      <w:start w:val="1"/>
      <w:numFmt w:val="bullet"/>
      <w:lvlText w:val="o"/>
      <w:lvlJc w:val="left"/>
      <w:pPr>
        <w:ind w:left="1440" w:hanging="360"/>
      </w:pPr>
      <w:rPr>
        <w:rFonts w:ascii="Courier New" w:eastAsia="Courier New" w:hAnsi="Courier New" w:cs="Courier New" w:hint="default"/>
      </w:rPr>
    </w:lvl>
    <w:lvl w:ilvl="2" w:tplc="41945894">
      <w:start w:val="1"/>
      <w:numFmt w:val="bullet"/>
      <w:lvlText w:val="§"/>
      <w:lvlJc w:val="left"/>
      <w:pPr>
        <w:ind w:left="2160" w:hanging="360"/>
      </w:pPr>
      <w:rPr>
        <w:rFonts w:ascii="Wingdings" w:eastAsia="Wingdings" w:hAnsi="Wingdings" w:cs="Wingdings" w:hint="default"/>
      </w:rPr>
    </w:lvl>
    <w:lvl w:ilvl="3" w:tplc="9D44C76C">
      <w:start w:val="1"/>
      <w:numFmt w:val="bullet"/>
      <w:lvlText w:val="·"/>
      <w:lvlJc w:val="left"/>
      <w:pPr>
        <w:ind w:left="2880" w:hanging="360"/>
      </w:pPr>
      <w:rPr>
        <w:rFonts w:ascii="Symbol" w:eastAsia="Symbol" w:hAnsi="Symbol" w:cs="Symbol" w:hint="default"/>
      </w:rPr>
    </w:lvl>
    <w:lvl w:ilvl="4" w:tplc="3384DB4E">
      <w:start w:val="1"/>
      <w:numFmt w:val="bullet"/>
      <w:lvlText w:val="o"/>
      <w:lvlJc w:val="left"/>
      <w:pPr>
        <w:ind w:left="3600" w:hanging="360"/>
      </w:pPr>
      <w:rPr>
        <w:rFonts w:ascii="Courier New" w:eastAsia="Courier New" w:hAnsi="Courier New" w:cs="Courier New" w:hint="default"/>
      </w:rPr>
    </w:lvl>
    <w:lvl w:ilvl="5" w:tplc="F0F69788">
      <w:start w:val="1"/>
      <w:numFmt w:val="bullet"/>
      <w:lvlText w:val="§"/>
      <w:lvlJc w:val="left"/>
      <w:pPr>
        <w:ind w:left="4320" w:hanging="360"/>
      </w:pPr>
      <w:rPr>
        <w:rFonts w:ascii="Wingdings" w:eastAsia="Wingdings" w:hAnsi="Wingdings" w:cs="Wingdings" w:hint="default"/>
      </w:rPr>
    </w:lvl>
    <w:lvl w:ilvl="6" w:tplc="B6626D4E">
      <w:start w:val="1"/>
      <w:numFmt w:val="bullet"/>
      <w:lvlText w:val="·"/>
      <w:lvlJc w:val="left"/>
      <w:pPr>
        <w:ind w:left="5040" w:hanging="360"/>
      </w:pPr>
      <w:rPr>
        <w:rFonts w:ascii="Symbol" w:eastAsia="Symbol" w:hAnsi="Symbol" w:cs="Symbol" w:hint="default"/>
      </w:rPr>
    </w:lvl>
    <w:lvl w:ilvl="7" w:tplc="E264AB06">
      <w:start w:val="1"/>
      <w:numFmt w:val="bullet"/>
      <w:lvlText w:val="o"/>
      <w:lvlJc w:val="left"/>
      <w:pPr>
        <w:ind w:left="5760" w:hanging="360"/>
      </w:pPr>
      <w:rPr>
        <w:rFonts w:ascii="Courier New" w:eastAsia="Courier New" w:hAnsi="Courier New" w:cs="Courier New" w:hint="default"/>
      </w:rPr>
    </w:lvl>
    <w:lvl w:ilvl="8" w:tplc="9D5669BE">
      <w:start w:val="1"/>
      <w:numFmt w:val="bullet"/>
      <w:lvlText w:val="§"/>
      <w:lvlJc w:val="left"/>
      <w:pPr>
        <w:ind w:left="6480" w:hanging="360"/>
      </w:pPr>
      <w:rPr>
        <w:rFonts w:ascii="Wingdings" w:eastAsia="Wingdings" w:hAnsi="Wingdings" w:cs="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D68"/>
    <w:rsid w:val="0002667B"/>
    <w:rsid w:val="0002669F"/>
    <w:rsid w:val="000763A5"/>
    <w:rsid w:val="00137D86"/>
    <w:rsid w:val="00193236"/>
    <w:rsid w:val="001C0F7B"/>
    <w:rsid w:val="001F3E67"/>
    <w:rsid w:val="00204E3A"/>
    <w:rsid w:val="00274C9F"/>
    <w:rsid w:val="00276D76"/>
    <w:rsid w:val="00293C70"/>
    <w:rsid w:val="002F07E6"/>
    <w:rsid w:val="00304F0B"/>
    <w:rsid w:val="003152E3"/>
    <w:rsid w:val="00322C0B"/>
    <w:rsid w:val="00340C6C"/>
    <w:rsid w:val="003A654C"/>
    <w:rsid w:val="00465B0D"/>
    <w:rsid w:val="00467FD0"/>
    <w:rsid w:val="0047038B"/>
    <w:rsid w:val="0048151E"/>
    <w:rsid w:val="004C0A7D"/>
    <w:rsid w:val="004C499C"/>
    <w:rsid w:val="00581617"/>
    <w:rsid w:val="005B7090"/>
    <w:rsid w:val="005C005A"/>
    <w:rsid w:val="005C0601"/>
    <w:rsid w:val="005D472D"/>
    <w:rsid w:val="006126BB"/>
    <w:rsid w:val="00614BB8"/>
    <w:rsid w:val="006344DF"/>
    <w:rsid w:val="0064225C"/>
    <w:rsid w:val="00643393"/>
    <w:rsid w:val="006553C8"/>
    <w:rsid w:val="00693FEE"/>
    <w:rsid w:val="006E4F8C"/>
    <w:rsid w:val="006E7EDE"/>
    <w:rsid w:val="00727D68"/>
    <w:rsid w:val="00732F7B"/>
    <w:rsid w:val="007B5978"/>
    <w:rsid w:val="007C4EAC"/>
    <w:rsid w:val="007D5AA2"/>
    <w:rsid w:val="007D6D5A"/>
    <w:rsid w:val="008240BC"/>
    <w:rsid w:val="00842C22"/>
    <w:rsid w:val="00856968"/>
    <w:rsid w:val="00880465"/>
    <w:rsid w:val="008D1D6A"/>
    <w:rsid w:val="009234D9"/>
    <w:rsid w:val="00973D99"/>
    <w:rsid w:val="00980598"/>
    <w:rsid w:val="009A6D40"/>
    <w:rsid w:val="009E491F"/>
    <w:rsid w:val="009F066B"/>
    <w:rsid w:val="00A00E91"/>
    <w:rsid w:val="00A61574"/>
    <w:rsid w:val="00A83F79"/>
    <w:rsid w:val="00AE2B48"/>
    <w:rsid w:val="00AF7DB0"/>
    <w:rsid w:val="00B138BB"/>
    <w:rsid w:val="00B30603"/>
    <w:rsid w:val="00B92423"/>
    <w:rsid w:val="00BA5E56"/>
    <w:rsid w:val="00CE1E3A"/>
    <w:rsid w:val="00D6257E"/>
    <w:rsid w:val="00DB15B1"/>
    <w:rsid w:val="00DB796B"/>
    <w:rsid w:val="00DD74AE"/>
    <w:rsid w:val="00E31E52"/>
    <w:rsid w:val="00E566DB"/>
    <w:rsid w:val="00E654AD"/>
    <w:rsid w:val="00EA53C1"/>
    <w:rsid w:val="00F01C68"/>
    <w:rsid w:val="00F20F2F"/>
    <w:rsid w:val="00F75D4D"/>
    <w:rsid w:val="00FA2D0F"/>
    <w:rsid w:val="00FC232D"/>
    <w:rsid w:val="00FF6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0C328B"/>
  <w15:docId w15:val="{9BA92D85-5F59-F342-B950-2DE928513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jc w:val="both"/>
    </w:pPr>
    <w:rPr>
      <w:rFonts w:ascii="Arial" w:hAnsi="Arial" w:cs="Arial"/>
      <w:spacing w:val="-4"/>
    </w:rPr>
  </w:style>
  <w:style w:type="paragraph" w:styleId="Titre1">
    <w:name w:val="heading 1"/>
    <w:basedOn w:val="Normal"/>
    <w:next w:val="Normal"/>
    <w:link w:val="Titre1Car"/>
    <w:uiPriority w:val="9"/>
    <w:qFormat/>
    <w:pPr>
      <w:outlineLvl w:val="0"/>
    </w:pPr>
    <w:rPr>
      <w:b/>
      <w:sz w:val="40"/>
      <w:szCs w:val="40"/>
    </w:rPr>
  </w:style>
  <w:style w:type="paragraph" w:styleId="Titre2">
    <w:name w:val="heading 2"/>
    <w:basedOn w:val="Normal"/>
    <w:next w:val="Normal"/>
    <w:link w:val="Titre2C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pPr>
      <w:keepNext/>
      <w:keepLines/>
      <w:spacing w:before="320" w:after="200"/>
      <w:outlineLvl w:val="2"/>
    </w:pPr>
    <w:rPr>
      <w:rFonts w:eastAsia="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eastAsia="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eastAsia="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eastAsia="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eastAsia="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eastAsia="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eastAsia="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character" w:customStyle="1" w:styleId="SubtitleChar">
    <w:name w:val="Subtitle Char"/>
    <w:basedOn w:val="Policepardfaut"/>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En-tteCar">
    <w:name w:val="En-tête Car"/>
    <w:basedOn w:val="Policepardfaut"/>
    <w:link w:val="En-tte"/>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PieddepageCar">
    <w:name w:val="Pied de page Car"/>
    <w:link w:val="Pieddepage"/>
    <w:uiPriority w:val="99"/>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Tableausimple11">
    <w:name w:val="Tableau simple 1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Tableausimple21">
    <w:name w:val="Tableau simple 21"/>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Tableausimple31">
    <w:name w:val="Tableau simple 31"/>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leausimple41">
    <w:name w:val="Tableau simple 41"/>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leausimple51">
    <w:name w:val="Tableau simple 51"/>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leauGrille1Clair1">
    <w:name w:val="Tableau Grille 1 Clair1"/>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leauGrille21">
    <w:name w:val="Tableau Grille 21"/>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leauGrille31">
    <w:name w:val="Tableau Grille 31"/>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leauGrille41">
    <w:name w:val="Tableau Grille 41"/>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leauGrille5Fonc1">
    <w:name w:val="Tableau Grille 5 Foncé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TableauGrille6Couleur1">
    <w:name w:val="Tableau Grille 6 Couleur1"/>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TableauGrille7Couleur1">
    <w:name w:val="Tableau Grille 7 Couleur1"/>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TableauListe1Clair1">
    <w:name w:val="Tableau Liste 1 Clair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TableauListe21">
    <w:name w:val="Tableau Liste 21"/>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ableauListe31">
    <w:name w:val="Tableau Liste 31"/>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leauListe41">
    <w:name w:val="Tableau Liste 41"/>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ableauListe5Fonc1">
    <w:name w:val="Tableau Liste 5 Foncé1"/>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TableauListe6Couleur1">
    <w:name w:val="Tableau Liste 6 Couleur1"/>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TableauListe7Couleur1">
    <w:name w:val="Tableau Liste 7 Couleur1"/>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lang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lang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lang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lang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lang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lang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lang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lang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lang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lang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lang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lang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p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table" w:styleId="Grilledutableau">
    <w:name w:val="Table Grid"/>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ord-adr">
    <w:name w:val="Coord-adr"/>
    <w:basedOn w:val="Normal"/>
    <w:pPr>
      <w:keepLines/>
      <w:spacing w:before="60"/>
    </w:pPr>
    <w:rPr>
      <w:rFonts w:ascii="Arial Narrow" w:hAnsi="Arial Narrow"/>
      <w:sz w:val="22"/>
      <w:szCs w:val="22"/>
      <w:lang w:val="en-GB" w:eastAsia="en-US"/>
    </w:rPr>
  </w:style>
  <w:style w:type="character" w:styleId="Lienhypertexte">
    <w:name w:val="Hyperlink"/>
    <w:rPr>
      <w:color w:val="0000FF"/>
      <w:u w:val="single"/>
    </w:rPr>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pPr>
      <w:tabs>
        <w:tab w:val="center" w:pos="4536"/>
        <w:tab w:val="right" w:pos="9072"/>
      </w:tabs>
    </w:pPr>
  </w:style>
  <w:style w:type="paragraph" w:styleId="Textedebulles">
    <w:name w:val="Balloon Text"/>
    <w:basedOn w:val="Normal"/>
    <w:link w:val="TextedebullesCar"/>
    <w:uiPriority w:val="99"/>
    <w:semiHidden/>
    <w:unhideWhenUsed/>
    <w:rPr>
      <w:rFonts w:ascii="Tahoma" w:hAnsi="Tahoma"/>
      <w:sz w:val="16"/>
      <w:szCs w:val="16"/>
    </w:rPr>
  </w:style>
  <w:style w:type="character" w:customStyle="1" w:styleId="TextedebullesCar">
    <w:name w:val="Texte de bulles Car"/>
    <w:link w:val="Textedebulles"/>
    <w:uiPriority w:val="99"/>
    <w:semiHidden/>
    <w:rPr>
      <w:rFonts w:ascii="Tahoma" w:hAnsi="Tahoma" w:cs="Tahoma"/>
      <w:sz w:val="16"/>
      <w:szCs w:val="16"/>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
    <w:uiPriority w:val="99"/>
    <w:semiHidden/>
    <w:unhideWhenUsed/>
  </w:style>
  <w:style w:type="character" w:customStyle="1" w:styleId="CommentaireCar">
    <w:name w:val="Commentaire Car"/>
    <w:basedOn w:val="Policepardfaut"/>
    <w:link w:val="Commentaire"/>
    <w:uiPriority w:val="99"/>
    <w:semiHidden/>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link w:val="Objetducommentaire"/>
    <w:uiPriority w:val="99"/>
    <w:semiHidden/>
    <w:rPr>
      <w:b/>
      <w:bCs/>
    </w:rPr>
  </w:style>
  <w:style w:type="character" w:customStyle="1" w:styleId="Policepardfaut1">
    <w:name w:val="Police par défaut1"/>
  </w:style>
  <w:style w:type="paragraph" w:styleId="Paragraphedeliste">
    <w:name w:val="List Paragraph"/>
    <w:basedOn w:val="Normal"/>
    <w:uiPriority w:val="34"/>
    <w:qFormat/>
    <w:pPr>
      <w:ind w:left="720"/>
      <w:contextualSpacing/>
    </w:pPr>
  </w:style>
  <w:style w:type="character" w:customStyle="1" w:styleId="CommentaireCar1">
    <w:name w:val="Commentaire Car1"/>
    <w:uiPriority w:val="99"/>
    <w:semiHidden/>
    <w:rPr>
      <w:lang w:val="fr-CH" w:eastAsia="zh-CN"/>
    </w:rPr>
  </w:style>
  <w:style w:type="paragraph" w:styleId="Sous-titre">
    <w:name w:val="Subtitle"/>
    <w:basedOn w:val="Normal"/>
    <w:next w:val="Normal"/>
    <w:link w:val="Sous-titreCar"/>
    <w:uiPriority w:val="11"/>
    <w:qFormat/>
    <w:pPr>
      <w:tabs>
        <w:tab w:val="left" w:pos="-135"/>
      </w:tabs>
      <w:ind w:left="998" w:hanging="992"/>
    </w:pPr>
    <w:rPr>
      <w:b/>
    </w:rPr>
  </w:style>
  <w:style w:type="character" w:customStyle="1" w:styleId="Sous-titreCar">
    <w:name w:val="Sous-titre Car"/>
    <w:basedOn w:val="Policepardfaut"/>
    <w:link w:val="Sous-titre"/>
    <w:uiPriority w:val="11"/>
    <w:rPr>
      <w:rFonts w:ascii="Arial" w:hAnsi="Arial" w:cs="Arial"/>
      <w:b/>
      <w:spacing w:val="-4"/>
    </w:rPr>
  </w:style>
  <w:style w:type="character" w:customStyle="1" w:styleId="Titre1Car">
    <w:name w:val="Titre 1 Car"/>
    <w:basedOn w:val="Policepardfaut"/>
    <w:link w:val="Titre1"/>
    <w:uiPriority w:val="9"/>
    <w:rPr>
      <w:rFonts w:ascii="Arial" w:hAnsi="Arial" w:cs="Arial"/>
      <w:b/>
      <w:sz w:val="40"/>
      <w:szCs w:val="40"/>
    </w:rPr>
  </w:style>
  <w:style w:type="paragraph" w:styleId="Sansinterligne">
    <w:name w:val="No Spacing"/>
    <w:basedOn w:val="Normal"/>
    <w:uiPriority w:val="1"/>
    <w:qFormat/>
    <w:pPr>
      <w:spacing w:after="0"/>
      <w:jc w:val="center"/>
    </w:pPr>
    <w:rPr>
      <w:i/>
    </w:rPr>
  </w:style>
  <w:style w:type="character" w:customStyle="1" w:styleId="Mentionnonrsolue1">
    <w:name w:val="Mention non résolue1"/>
    <w:basedOn w:val="Policepardfaut"/>
    <w:uiPriority w:val="99"/>
    <w:semiHidden/>
    <w:unhideWhenUsed/>
    <w:rPr>
      <w:color w:val="605E5C"/>
      <w:shd w:val="clear" w:color="auto" w:fill="E1DFDD"/>
    </w:rPr>
  </w:style>
  <w:style w:type="paragraph" w:styleId="NormalWeb">
    <w:name w:val="Normal (Web)"/>
    <w:basedOn w:val="Normal"/>
    <w:uiPriority w:val="99"/>
    <w:semiHidden/>
    <w:unhideWhenUsed/>
    <w:rPr>
      <w:rFonts w:ascii="Times New Roman" w:hAnsi="Times New Roman" w:cs="Times New Roman"/>
      <w:sz w:val="24"/>
      <w:szCs w:val="24"/>
    </w:rPr>
  </w:style>
  <w:style w:type="character" w:customStyle="1" w:styleId="Titre2Car">
    <w:name w:val="Titre 2 Car"/>
    <w:basedOn w:val="Policepardfaut"/>
    <w:link w:val="Titre2"/>
    <w:uiPriority w:val="9"/>
    <w:semiHidden/>
    <w:rPr>
      <w:rFonts w:asciiTheme="majorHAnsi" w:eastAsiaTheme="majorEastAsia" w:hAnsiTheme="majorHAnsi" w:cstheme="majorBidi"/>
      <w:color w:val="365F91" w:themeColor="accent1" w:themeShade="BF"/>
      <w:spacing w:val="-4"/>
      <w:sz w:val="26"/>
      <w:szCs w:val="26"/>
    </w:rPr>
  </w:style>
  <w:style w:type="character" w:styleId="Lienhypertextesuivivisit">
    <w:name w:val="FollowedHyperlink"/>
    <w:basedOn w:val="Policepardfaut"/>
    <w:uiPriority w:val="99"/>
    <w:semiHidden/>
    <w:unhideWhenUsed/>
    <w:rPr>
      <w:color w:val="800080" w:themeColor="followedHyperlink"/>
      <w:u w:val="single"/>
    </w:rPr>
  </w:style>
  <w:style w:type="character" w:customStyle="1" w:styleId="Mentionnonrsolue2">
    <w:name w:val="Mention non résolue2"/>
    <w:basedOn w:val="Policepardfaut"/>
    <w:uiPriority w:val="99"/>
    <w:semiHidden/>
    <w:unhideWhenUsed/>
    <w:rsid w:val="001F3E67"/>
    <w:rPr>
      <w:color w:val="605E5C"/>
      <w:shd w:val="clear" w:color="auto" w:fill="E1DFDD"/>
    </w:rPr>
  </w:style>
  <w:style w:type="paragraph" w:styleId="Rvision">
    <w:name w:val="Revision"/>
    <w:hidden/>
    <w:uiPriority w:val="99"/>
    <w:semiHidden/>
    <w:rsid w:val="00693FEE"/>
    <w:rPr>
      <w:rFonts w:ascii="Arial" w:hAnsi="Arial" w:cs="Arial"/>
      <w:spacing w:val="-4"/>
    </w:rPr>
  </w:style>
  <w:style w:type="character" w:styleId="Mentionnonrsolue">
    <w:name w:val="Unresolved Mention"/>
    <w:basedOn w:val="Policepardfaut"/>
    <w:uiPriority w:val="99"/>
    <w:semiHidden/>
    <w:unhideWhenUsed/>
    <w:rsid w:val="00274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360151">
      <w:bodyDiv w:val="1"/>
      <w:marLeft w:val="0"/>
      <w:marRight w:val="0"/>
      <w:marTop w:val="0"/>
      <w:marBottom w:val="0"/>
      <w:divBdr>
        <w:top w:val="none" w:sz="0" w:space="0" w:color="auto"/>
        <w:left w:val="none" w:sz="0" w:space="0" w:color="auto"/>
        <w:bottom w:val="none" w:sz="0" w:space="0" w:color="auto"/>
        <w:right w:val="none" w:sz="0" w:space="0" w:color="auto"/>
      </w:divBdr>
    </w:div>
    <w:div w:id="638194564">
      <w:bodyDiv w:val="1"/>
      <w:marLeft w:val="0"/>
      <w:marRight w:val="0"/>
      <w:marTop w:val="0"/>
      <w:marBottom w:val="0"/>
      <w:divBdr>
        <w:top w:val="none" w:sz="0" w:space="0" w:color="auto"/>
        <w:left w:val="none" w:sz="0" w:space="0" w:color="auto"/>
        <w:bottom w:val="none" w:sz="0" w:space="0" w:color="auto"/>
        <w:right w:val="none" w:sz="0" w:space="0" w:color="auto"/>
      </w:divBdr>
    </w:div>
    <w:div w:id="639850782">
      <w:bodyDiv w:val="1"/>
      <w:marLeft w:val="0"/>
      <w:marRight w:val="0"/>
      <w:marTop w:val="0"/>
      <w:marBottom w:val="0"/>
      <w:divBdr>
        <w:top w:val="none" w:sz="0" w:space="0" w:color="auto"/>
        <w:left w:val="none" w:sz="0" w:space="0" w:color="auto"/>
        <w:bottom w:val="none" w:sz="0" w:space="0" w:color="auto"/>
        <w:right w:val="none" w:sz="0" w:space="0" w:color="auto"/>
      </w:divBdr>
    </w:div>
    <w:div w:id="131664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mnesty.org/en/location/europe-and-central-asia/croatia/report-croatia/"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re.org/aida-2021-update-croati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aa.europa.eu/sites/default/files/public/Dublin-FR.pdf" TargetMode="External"/><Relationship Id="rId5" Type="http://schemas.openxmlformats.org/officeDocument/2006/relationships/webSettings" Target="webSettings.xml"/><Relationship Id="rId15" Type="http://schemas.openxmlformats.org/officeDocument/2006/relationships/hyperlink" Target="https://hudoc.echr.coe.int/eng" TargetMode="External"/><Relationship Id="rId10" Type="http://schemas.openxmlformats.org/officeDocument/2006/relationships/hyperlink" Target="https://asile.ch/wp-content/uploads/2023/01/Arret-Daraibou-c.-Croatie-Incendie-mortel-dans-le-sous-sol-dun-poste-de-police-affecte-a-la-detention-des-migrants-illegaux.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aa.europa.eu/sites/default/files/public/Dublin-FR.pdf" TargetMode="External"/><Relationship Id="rId14" Type="http://schemas.openxmlformats.org/officeDocument/2006/relationships/hyperlink" Target="https://jurispub.admin.ch/publiws/download?decisionId=a2e88faa-ad39-46f4-bd34-8e6743b0f37b"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9DB9E-8911-1C41-BEFE-3A3DD7077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1602</Words>
  <Characters>8811</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SIT</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civil-u</dc:creator>
  <cp:lastModifiedBy>ODAE romand</cp:lastModifiedBy>
  <cp:revision>2</cp:revision>
  <cp:lastPrinted>2023-03-02T14:52:00Z</cp:lastPrinted>
  <dcterms:created xsi:type="dcterms:W3CDTF">2023-03-02T14:53:00Z</dcterms:created>
  <dcterms:modified xsi:type="dcterms:W3CDTF">2023-03-02T14:53:00Z</dcterms:modified>
</cp:coreProperties>
</file>